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3A6BA5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Style w:val="5"/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招聘岗位</w:t>
      </w:r>
    </w:p>
    <w:p w14:paraId="0D94D073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【小学部】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语文、数学、英语教师</w:t>
      </w:r>
    </w:p>
    <w:p w14:paraId="55F9D12A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【初中部】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全科教师</w:t>
      </w:r>
    </w:p>
    <w:p w14:paraId="4EAFF5B5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【高中部】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九大学科教师（代招）</w:t>
      </w:r>
    </w:p>
    <w:p w14:paraId="7661AA8E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【双语教学部】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物理、化学、生物教师（双语授课）</w:t>
      </w:r>
    </w:p>
    <w:p w14:paraId="12348A1A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【储备教师计划】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欢迎应届毕业生加入！提供一学期跟岗学习机会，助力成长！</w:t>
      </w:r>
    </w:p>
    <w:p w14:paraId="1491EDA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BD76B3"/>
    <w:rsid w:val="6C597151"/>
    <w:rsid w:val="75BD7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2025-11-27T07:33:00Z</dcterms:created>
  <dc:creator>可乐</dc:creator>
  <cp:lastModifiedBy>可乐</cp:lastModifiedBy>
  <dcterms:modified xsi:type="dcterms:W3CDTF">2025-11-27T08:14:20Z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613CE46769F24C55A2A26A96EA847EAA_13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