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A221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（一）初中道德与法治教师（1名）</w:t>
      </w:r>
    </w:p>
    <w:p w14:paraId="0EC3EDC2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专业需求：道德与法治相关专业</w:t>
      </w:r>
    </w:p>
    <w:p w14:paraId="0E67E60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岗位职责:初中道德与法治教学、班主任工作、社团辅导、及其他临时性工作。</w:t>
      </w:r>
    </w:p>
    <w:p w14:paraId="0D0A4950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岗位要求:具有初中道德与法治及其以上教师资格证，公费师范生或优师计划2026年应届毕业生。</w:t>
      </w:r>
    </w:p>
    <w:p w14:paraId="02B83EBE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（二）初中物理教师（1名）</w:t>
      </w:r>
    </w:p>
    <w:p w14:paraId="63DD36F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专业需求：物理相关专业</w:t>
      </w:r>
    </w:p>
    <w:p w14:paraId="27E11C38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岗位职责:初中物理教学、班主任工作、社团辅导、及其他临时性工作。</w:t>
      </w:r>
    </w:p>
    <w:p w14:paraId="216AC988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岗位要求:具有初中物理及其以上教师资格证，公费师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范生或优师计划2026年应届毕业生。</w:t>
      </w:r>
    </w:p>
    <w:p w14:paraId="7D21262C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61A3C"/>
    <w:rsid w:val="32B026B6"/>
    <w:rsid w:val="638A3ADA"/>
    <w:rsid w:val="63961A3C"/>
    <w:rsid w:val="68FE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597</Words>
  <Characters>651</Characters>
  <Lines>0</Lines>
  <Paragraphs>0</Paragraphs>
  <TotalTime>372</TotalTime>
  <ScaleCrop>false</ScaleCrop>
  <LinksUpToDate>false</LinksUpToDate>
  <CharactersWithSpaces>655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2025-11-21T02:11:00Z</dcterms:created>
  <dc:creator>可乐</dc:creator>
  <cp:lastModifiedBy>可乐</cp:lastModifiedBy>
  <dcterms:modified xsi:type="dcterms:W3CDTF">2025-11-21T09:15:36Z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F78EC19659F64EC1B53825C1EBDAFBF2_13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