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6F260">
      <w:pPr>
        <w:pStyle w:val="2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郑州市第96中学教育共同体（天府中学）</w:t>
      </w:r>
    </w:p>
    <w:p w14:paraId="150ED55D"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报名办法</w:t>
      </w:r>
    </w:p>
    <w:p w14:paraId="2403A756"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将所需材料拍成照片或者转换成PD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F格式发至邮箱zdxqtfcjzx@163.com，邮件主题命名为“姓名+应聘**老师”。材料审核通过后会通知试讲时间。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09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2025-11-19T08:21:26Z</dcterms:created>
  <dc:creator>123</dc:creator>
  <cp:lastModifiedBy>123</cp:lastModifiedBy>
  <dcterms:modified xsi:type="dcterms:W3CDTF">2025-11-19T08:22:13Z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eyJoZGlkIjoiNjE0YWI1MTJkMTZiYjJjY2IzNWNmYTAzZTJjNWIyZGYifQ==</vt:lpwstr>
  </property>
  <property fmtid="{D5CDD505-2E9C-101B-9397-08002B2CF9AE}" pid="4" name="ICV">
    <vt:lpwstr>E5BBF6940AED4D36A467A8900485C4D7_12</vt:lpwstr>
  </property>
</Properties>
</file>