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46A2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>招聘岗位及人数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</w:p>
    <w:p w14:paraId="4C66C4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ascii="宋体" w:hAnsi="宋体" w:eastAsia="宋体" w:cs="宋体"/>
          <w:sz w:val="24"/>
          <w:szCs w:val="24"/>
          <w:bdr w:val="none" w:color="auto" w:sz="0" w:space="0"/>
        </w:rPr>
        <w:t>语文老师5人，数学老师3人，体育老师4人，音乐老师2人，科学老师1人，道德与法治老师2人。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60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2025-08-25T06:44:18Z</dcterms:created>
  <dc:creator>admin</dc:creator>
  <cp:lastModifiedBy>王老师</cp:lastModifiedBy>
  <dcterms:modified xsi:type="dcterms:W3CDTF">2025-08-25T06:44:37Z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06C7B8847C71434081260C09F827108E_12</vt:lpwstr>
  </property>
</Properties>
</file>