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5"/>
        <w:gridCol w:w="3960"/>
      </w:tblGrid>
      <w:tr w14:paraId="2B6B7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E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招聘岗位（初中）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6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972B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8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6A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6D123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9E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A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3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0F7CA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9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55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59B1F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7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5D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7C08C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6F68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45D47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6BB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5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招聘岗位（小学）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15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2F7B9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E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BA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24F4A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6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3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7人</w:t>
            </w:r>
          </w:p>
        </w:tc>
      </w:tr>
      <w:tr w14:paraId="6D6A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F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C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2083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C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0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E435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A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1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48"/>
                <w:szCs w:val="48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18B9A1C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8678E"/>
    <w:rsid w:val="469C5366"/>
    <w:rsid w:val="6EB8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uiPriority w:val="0"/>
    <w:rPr>
      <w:rFonts w:hint="eastAsia" w:ascii="宋体" w:hAnsi="宋体" w:eastAsia="宋体" w:cs="宋体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2025-08-12T01:42:00Z</dcterms:created>
  <dc:creator>可乐</dc:creator>
  <cp:lastModifiedBy>可乐</cp:lastModifiedBy>
  <dcterms:modified xsi:type="dcterms:W3CDTF">2025-08-12T02:43:41Z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0EEF6B2A485B4A7D9413E546DB88C12C_13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