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47B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宋体" w:cs="Microsoft YaHei UI"/>
          <w:i w:val="0"/>
          <w:iCs w:val="0"/>
          <w:caps w:val="0"/>
          <w:spacing w:val="8"/>
          <w:sz w:val="25"/>
          <w:szCs w:val="25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招聘岗位人数及要求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  <w:lang w:eastAsia="zh-CN"/>
        </w:rPr>
        <w:t>：</w:t>
      </w:r>
    </w:p>
    <w:p w14:paraId="57BD04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高中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数学教师2名，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本科学历及以上，学士学位及以上，专业：数学类。有高中数学教师资格证。</w:t>
      </w:r>
    </w:p>
    <w:p w14:paraId="0ADF74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高中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物理教师2名，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本科学历及以上，学士学位及以上，专业：物理类。有高中物理教师资格证。</w:t>
      </w:r>
    </w:p>
    <w:p w14:paraId="5C5F00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高中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化学教师3名，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本科学历及以上，学士学位及以上，专业：化学类。有高中化学教师资格证。</w:t>
      </w:r>
    </w:p>
    <w:p w14:paraId="24BE84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高中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地理教师3名，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本科学历及以上，学士学位及以上，专业：地理类。有高中地理教师资格证。</w:t>
      </w:r>
    </w:p>
    <w:p w14:paraId="7C7186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高中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体育教师4名，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32"/>
          <w:szCs w:val="32"/>
          <w:bdr w:val="none" w:color="auto" w:sz="0" w:space="0"/>
          <w:shd w:val="clear" w:fill="FFFFFF"/>
        </w:rPr>
        <w:t>本科学历及以上，学士学位及以上，优先考虑具备篮球、足球、田径专项特长的应聘者。有高中体育教师资格证。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404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2025-08-07T03:44:06Z</dcterms:created>
  <dc:creator>admin</dc:creator>
  <cp:lastModifiedBy>王老师</cp:lastModifiedBy>
  <dcterms:modified xsi:type="dcterms:W3CDTF">2025-08-07T03:44:15Z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C252587738D9452684AD112EFFC50CAA_12</vt:lpwstr>
  </property>
</Properties>
</file>