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A659B9">
      <w:pPr>
        <w:widowControl/>
        <w:shd w:val="clear" w:color="auto" w:fill="FFFFFF"/>
        <w:spacing w:beforeAutospacing="0" w:afterAutospacing="0" w:line="0" w:lineRule="atLeast"/>
        <w:jc w:val="both"/>
        <w:rPr>
          <w:rFonts w:hint="eastAsia" w:ascii="方正仿宋简体" w:hAnsi="仿宋" w:eastAsia="方正仿宋简体" w:cs="Times New Roman"/>
          <w:color w:val="333333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简体" w:hAnsi="仿宋" w:eastAsia="方正仿宋简体" w:cs="Times New Roman"/>
          <w:color w:val="333333"/>
          <w:kern w:val="2"/>
          <w:sz w:val="32"/>
          <w:szCs w:val="32"/>
          <w:lang w:val="en-US" w:eastAsia="zh-CN" w:bidi="ar-SA"/>
        </w:rPr>
        <w:t>附件2</w:t>
      </w:r>
    </w:p>
    <w:tbl>
      <w:tblPr>
        <w:tblStyle w:val="2"/>
        <w:tblW w:w="1398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4"/>
        <w:gridCol w:w="1643"/>
        <w:gridCol w:w="697"/>
        <w:gridCol w:w="1896"/>
        <w:gridCol w:w="1629"/>
        <w:gridCol w:w="2523"/>
        <w:gridCol w:w="4512"/>
      </w:tblGrid>
      <w:tr w14:paraId="2365C2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98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D6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36"/>
                <w:szCs w:val="36"/>
                <w:highlight w:val="none"/>
                <w:u w:val="none"/>
              </w:rPr>
            </w:pPr>
            <w:bookmarkStart w:id="0" w:name="_GoBack"/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成都市七中育才学校华兴分校招聘员额教师岗位一览表</w:t>
            </w:r>
            <w:bookmarkEnd w:id="0"/>
          </w:p>
        </w:tc>
      </w:tr>
      <w:tr w14:paraId="291C4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2746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9DE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EED8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DBA7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117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C75E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E572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1E93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97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64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EA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招聘学科</w:t>
            </w:r>
          </w:p>
        </w:tc>
        <w:tc>
          <w:tcPr>
            <w:tcW w:w="69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BB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0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C1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应聘资格条件</w:t>
            </w:r>
          </w:p>
        </w:tc>
      </w:tr>
      <w:tr w14:paraId="42DED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2E7D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64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6BD1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69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3C8B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A5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58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普通话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10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11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其它</w:t>
            </w:r>
          </w:p>
        </w:tc>
      </w:tr>
      <w:tr w14:paraId="5EA4DF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78BB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78D67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初中语文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1578C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3人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8D2EE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本科及以上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76BDE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二甲及以上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8366E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相应学段、学科教师资格证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6423E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1985年7月10日及以后出生，特别优秀者可适当放宽</w:t>
            </w:r>
          </w:p>
        </w:tc>
      </w:tr>
      <w:tr w14:paraId="61F1A0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D067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A6BBB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初中数学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C1ED5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4人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2421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本科及以上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F9A0B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二乙及以上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D21B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相应学段、学科教师资格证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C379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1985年7月10日及以后出生，特别优秀者可适当放宽</w:t>
            </w:r>
          </w:p>
        </w:tc>
      </w:tr>
      <w:tr w14:paraId="27E94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C2BA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0CD38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初中英语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A46B4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4人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AF1F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本科及以上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50A2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二乙及以上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3D90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相应学段、学科教师资格证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4C59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1985年7月10日及以后出生，特别优秀者可适当放宽</w:t>
            </w:r>
          </w:p>
        </w:tc>
      </w:tr>
      <w:tr w14:paraId="5FD51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BFC7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4BAFA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初中物理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B8382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2人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E1BD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本科及以上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D1C3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二乙及以上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AEC7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相应学段、学科教师资格证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F797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1985年7月10日及以后出生，特别优秀者可适当放宽</w:t>
            </w:r>
          </w:p>
        </w:tc>
      </w:tr>
      <w:tr w14:paraId="2DA7A3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7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86A70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合计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03DD8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13人</w:t>
            </w:r>
          </w:p>
        </w:tc>
        <w:tc>
          <w:tcPr>
            <w:tcW w:w="10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r2bl w:val="single" w:color="000000" w:sz="4" w:space="0"/>
            </w:tcBorders>
            <w:shd w:val="clear" w:color="auto" w:fill="auto"/>
            <w:vAlign w:val="center"/>
          </w:tcPr>
          <w:p w14:paraId="7F44346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</w:tbl>
    <w:p w14:paraId="0358508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A151BF4-087A-4C40-94DC-6611C3E2E922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C91316A9-2D09-45C5-B28E-D646C164DEA7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360AB3BD-5D9F-469D-A007-D076274BF82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CD80E390-5E52-4E12-9FCA-A52C26BFC41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2C5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2025-07-07T12:48:13Z</dcterms:created>
  <dc:creator>HP</dc:creator>
  <cp:lastModifiedBy>包包包子妹～</cp:lastModifiedBy>
  <dcterms:modified xsi:type="dcterms:W3CDTF">2025-07-07T12:49:28Z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eyJoZGlkIjoiMmI3YWY2MjYxMDg1YzQ0MjA5NzUyMzM3NWVlNWUxYjQiLCJ1c2VySWQiOiIyODU3MDM1NDkifQ==</vt:lpwstr>
  </property>
  <property fmtid="{D5CDD505-2E9C-101B-9397-08002B2CF9AE}" pid="4" name="ICV">
    <vt:lpwstr>275F80ADC2BF43478E54E4DEBA60A15D_12</vt:lpwstr>
  </property>
</Properties>
</file>