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08D90">
      <w:pPr>
        <w:pStyle w:val="2"/>
        <w:widowControl/>
        <w:shd w:val="clear" w:color="auto" w:fill="FFFFFF"/>
        <w:spacing w:beforeAutospacing="0" w:afterAutospacing="0" w:line="0" w:lineRule="atLeast"/>
        <w:jc w:val="both"/>
        <w:rPr>
          <w:rFonts w:hint="eastAsia" w:ascii="方正仿宋简体" w:hAnsi="仿宋" w:eastAsia="方正仿宋简体" w:cstheme="minorBidi"/>
          <w:color w:val="333333"/>
          <w:kern w:val="2"/>
          <w:sz w:val="32"/>
          <w:szCs w:val="32"/>
          <w:lang w:val="en-US" w:eastAsia="zh-CN"/>
        </w:rPr>
      </w:pPr>
      <w:r>
        <w:rPr>
          <w:rFonts w:hint="eastAsia" w:ascii="方正仿宋简体" w:hAnsi="仿宋" w:eastAsia="方正仿宋简体" w:cstheme="minorBidi"/>
          <w:color w:val="333333"/>
          <w:kern w:val="2"/>
          <w:sz w:val="32"/>
          <w:szCs w:val="32"/>
          <w:lang w:val="en-US" w:eastAsia="zh-CN"/>
        </w:rPr>
        <w:t>附件2</w:t>
      </w:r>
    </w:p>
    <w:tbl>
      <w:tblPr>
        <w:tblStyle w:val="3"/>
        <w:tblW w:w="1398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457"/>
        <w:gridCol w:w="883"/>
        <w:gridCol w:w="2647"/>
        <w:gridCol w:w="1885"/>
        <w:gridCol w:w="3090"/>
        <w:gridCol w:w="2938"/>
      </w:tblGrid>
      <w:tr w14:paraId="6180D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9" w:hRule="atLeast"/>
        </w:trPr>
        <w:tc>
          <w:tcPr>
            <w:tcW w:w="139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52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成都市七中育才附属小学东湖分校（校区）招聘员额教师岗位一览表</w:t>
            </w:r>
            <w:bookmarkEnd w:id="0"/>
          </w:p>
        </w:tc>
      </w:tr>
      <w:tr w14:paraId="17D7D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47" w:hRule="atLeast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DB8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5C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1AF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EB3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BA4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FAE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CFA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1BE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8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5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78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4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3D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应聘资格条件</w:t>
            </w:r>
          </w:p>
        </w:tc>
      </w:tr>
      <w:tr w14:paraId="3CBF7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81E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F324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9E68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0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42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C6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</w:t>
            </w:r>
          </w:p>
        </w:tc>
      </w:tr>
      <w:tr w14:paraId="12AFA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73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EC9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ED5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小学语文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CE20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4E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普通高等教育大学及以上学历，并取得相应学位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95A24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6FD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小学或初级中学或高级中学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F8D0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</w:tr>
      <w:tr w14:paraId="40E0C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1B5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EE62A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小学数学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82CA8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33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具有普通高等教育大学及以上学历，并取得相应学位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E60E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6DDB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小学或初级中学或高级中学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1AD2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37D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BB1AF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96D7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小学科学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23A94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7B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普通高等教育大学及以上学历，并取得相应学位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CC4D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A0D7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小学或初级中学或高级中学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EDEB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C64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EBD85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BFC92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小学心理健康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30DEB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F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普通高等教育大学及以上学历，并取得相应学位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7D2B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096C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小学或初级中学或高级中学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D0C7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667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B6880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093BB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小学信息科技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3006D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普通高等教育大学及以上学历，并取得相应学位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CDC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C48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小学或初级中学或高级中学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03F3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4AC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0" w:hRule="atLeast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CE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8548A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0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r2bl w:val="single" w:color="000000" w:sz="4" w:space="0"/>
            </w:tcBorders>
            <w:shd w:val="clear" w:color="auto" w:fill="auto"/>
            <w:noWrap/>
            <w:vAlign w:val="center"/>
          </w:tcPr>
          <w:p w14:paraId="5D56233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2CF214E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mOTc3OTlmZGQxZTMyNDc4YzI3MjdiY2FiMTQyMjUifQ=="/>
  </w:docVars>
  <w:rsids>
    <w:rsidRoot w:val="5C3D7905"/>
    <w:rsid w:val="5C3D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2025-07-08T00:00:00Z</dcterms:created>
  <dc:creator>阿娇_Rowling</dc:creator>
  <cp:lastModifiedBy>阿娇_Rowling</cp:lastModifiedBy>
  <dcterms:modified xsi:type="dcterms:W3CDTF">2025-07-08T00:01:02Z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FF326D53FE56CDFD0BEF6B684D2310F1_41</vt:lpwstr>
  </property>
</Properties>
</file>