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117" w:rsidRPr="00E66117" w:rsidRDefault="00E66117" w:rsidP="00E66117">
      <w:pPr>
        <w:widowControl/>
        <w:shd w:val="clear" w:color="auto" w:fill="FFFFFF"/>
        <w:spacing w:line="555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黔西南州</w:t>
      </w:r>
      <w:bookmarkStart w:id="0" w:name="_GoBack"/>
      <w:r w:rsidRPr="00E66117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2019年“特岗”教师招聘第一阶段报名学科一致性说明</w:t>
      </w:r>
      <w:bookmarkEnd w:id="0"/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为落实好第一阶段报名专业一致性认定的实施，根据教育部</w:t>
      </w:r>
      <w:r w:rsidRPr="00E66117">
        <w:rPr>
          <w:rFonts w:eastAsia="仿宋_GB2312"/>
          <w:color w:val="333333"/>
          <w:kern w:val="0"/>
          <w:sz w:val="32"/>
          <w:szCs w:val="32"/>
        </w:rPr>
        <w:t>1998</w:t>
      </w: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年及</w:t>
      </w:r>
      <w:r w:rsidRPr="00E66117">
        <w:rPr>
          <w:rFonts w:eastAsia="仿宋_GB2312"/>
          <w:color w:val="333333"/>
          <w:kern w:val="0"/>
          <w:sz w:val="32"/>
          <w:szCs w:val="32"/>
        </w:rPr>
        <w:t>2012</w:t>
      </w: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年颁布的《普通高等学校本科专业目录》，将我州</w:t>
      </w:r>
      <w:r w:rsidRPr="00E66117">
        <w:rPr>
          <w:rFonts w:eastAsia="仿宋_GB2312"/>
          <w:color w:val="333333"/>
          <w:kern w:val="0"/>
          <w:sz w:val="32"/>
          <w:szCs w:val="32"/>
        </w:rPr>
        <w:t>2019</w:t>
      </w: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年“特岗教师”招聘第一阶段报名学科</w:t>
      </w:r>
      <w:r w:rsidRPr="00E66117"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>专业一致性解读说明如下</w:t>
      </w:r>
      <w:r w:rsidRPr="00E66117">
        <w:rPr>
          <w:rFonts w:ascii="黑体" w:eastAsia="黑体" w:hAnsi="黑体" w:cs="Arial" w:hint="eastAsia"/>
          <w:b/>
          <w:bCs/>
          <w:color w:val="333333"/>
          <w:kern w:val="0"/>
          <w:sz w:val="32"/>
          <w:szCs w:val="32"/>
        </w:rPr>
        <w:t>：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一、语文学科：汉语言文学、汉语言、汉语国际教育、中国少数民族语言文学、对外汉语、应用语言学、中国语言文学、华文教育、古典文献学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二、数学学科：数学与应用数学、信息与计算科学、数理基础科学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三、英语学科：英语、旅游英语、商务英语、外国语言文学（主学英语的专业）、翻译（英语方向）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四、物理学科：物理学、应用物理学、核物理、声学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五、化学学科：化学、应用化学、化学生物学、分子科学与工程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六、生物学科：生物科学、生物技术、生物教育、生物工程、生物信息学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七、地理学科：地理教育、地理科学、地理信息科学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八、历史学科：历史教育、历史学、世界史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九、政治学科：思想政治教育、政治学与行政学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lastRenderedPageBreak/>
        <w:t>十、音乐学科：音乐表演、音乐学、舞蹈表演、舞蹈学、音乐教育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十一、体育学科：体育教育、运动训练、社会体育、社会体育指导与管理、武术与民族传统体育、体育与健康、运动康复、休闲体育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十二、美术学科：美术教育、美术学、绘画、书法学、中国画、雕塑、摄影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十三、信息技术学科：计算机科学与技术、教育技术学、网络工程、信息安全、物联网工程、电子信息科学与技术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十四、心理健康学科：心理学、应用心理学、心理学类（专业代码</w:t>
      </w:r>
      <w:r w:rsidRPr="00E66117">
        <w:rPr>
          <w:rFonts w:eastAsia="仿宋_GB2312"/>
          <w:color w:val="333333"/>
          <w:kern w:val="0"/>
          <w:sz w:val="32"/>
          <w:szCs w:val="32"/>
        </w:rPr>
        <w:t>0711</w:t>
      </w: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）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十五、学前教育学科：学前教育、幼儿教育、教育学（学前教育方向）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十六、特教学科：特殊教育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十七、科学学科：科学教育</w:t>
      </w:r>
    </w:p>
    <w:p w:rsidR="00E66117" w:rsidRPr="00E66117" w:rsidRDefault="00E66117" w:rsidP="00E66117">
      <w:pPr>
        <w:widowControl/>
        <w:shd w:val="clear" w:color="auto" w:fill="FFFFFF"/>
        <w:spacing w:line="555" w:lineRule="atLeast"/>
        <w:ind w:firstLine="420"/>
        <w:jc w:val="left"/>
        <w:rPr>
          <w:rFonts w:ascii="Arial" w:hAnsi="Arial" w:cs="Arial"/>
          <w:color w:val="333333"/>
          <w:kern w:val="0"/>
          <w:szCs w:val="21"/>
        </w:rPr>
      </w:pPr>
      <w:r w:rsidRPr="00E66117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十八、其他专业说明：教育学、教育技术学、艺术教育、小学教育、初等教育以申报教师资格证类别及学科为准，其中报考初中学段学科的，必须取得初级中学或高级中学教师资格证。</w:t>
      </w:r>
    </w:p>
    <w:p w:rsidR="00825953" w:rsidRPr="00E66117" w:rsidRDefault="00825953" w:rsidP="00E66117"/>
    <w:sectPr w:rsidR="00825953" w:rsidRPr="00E66117" w:rsidSect="0043259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814" w:rsidRDefault="00A51814">
      <w:r>
        <w:separator/>
      </w:r>
    </w:p>
  </w:endnote>
  <w:endnote w:type="continuationSeparator" w:id="0">
    <w:p w:rsidR="00A51814" w:rsidRDefault="00A51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1616661"/>
    </w:sdtPr>
    <w:sdtEndPr/>
    <w:sdtContent>
      <w:p w:rsidR="00F9721A" w:rsidRDefault="004517E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6117" w:rsidRPr="00E66117">
          <w:rPr>
            <w:noProof/>
            <w:lang w:val="zh-CN"/>
          </w:rPr>
          <w:t>1</w:t>
        </w:r>
        <w:r>
          <w:fldChar w:fldCharType="end"/>
        </w:r>
      </w:p>
    </w:sdtContent>
  </w:sdt>
  <w:p w:rsidR="00F9721A" w:rsidRDefault="00A5181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814" w:rsidRDefault="00A51814">
      <w:r>
        <w:separator/>
      </w:r>
    </w:p>
  </w:footnote>
  <w:footnote w:type="continuationSeparator" w:id="0">
    <w:p w:rsidR="00A51814" w:rsidRDefault="00A518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AC"/>
    <w:rsid w:val="000058C4"/>
    <w:rsid w:val="00294E3A"/>
    <w:rsid w:val="002C6292"/>
    <w:rsid w:val="002E036B"/>
    <w:rsid w:val="003158AC"/>
    <w:rsid w:val="0032141D"/>
    <w:rsid w:val="00414AC7"/>
    <w:rsid w:val="00432591"/>
    <w:rsid w:val="004517EF"/>
    <w:rsid w:val="00523F52"/>
    <w:rsid w:val="005526EC"/>
    <w:rsid w:val="005E60CE"/>
    <w:rsid w:val="005F57B9"/>
    <w:rsid w:val="00736A08"/>
    <w:rsid w:val="0076072D"/>
    <w:rsid w:val="00825953"/>
    <w:rsid w:val="00891A8A"/>
    <w:rsid w:val="00900138"/>
    <w:rsid w:val="00996487"/>
    <w:rsid w:val="00A1627E"/>
    <w:rsid w:val="00A25289"/>
    <w:rsid w:val="00A51814"/>
    <w:rsid w:val="00A5556C"/>
    <w:rsid w:val="00AA07D7"/>
    <w:rsid w:val="00AB0D0A"/>
    <w:rsid w:val="00AF41CA"/>
    <w:rsid w:val="00B227B8"/>
    <w:rsid w:val="00BC2774"/>
    <w:rsid w:val="00D640B6"/>
    <w:rsid w:val="00DC2B92"/>
    <w:rsid w:val="00DE4199"/>
    <w:rsid w:val="00E66117"/>
    <w:rsid w:val="00E705D0"/>
    <w:rsid w:val="00F7325B"/>
    <w:rsid w:val="00F86687"/>
    <w:rsid w:val="00FA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1727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47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2688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7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7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7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3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369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9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82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8475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dashed" w:sz="6" w:space="12" w:color="DDDDDD"/>
            <w:right w:val="none" w:sz="0" w:space="0" w:color="auto"/>
          </w:divBdr>
        </w:div>
        <w:div w:id="3399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9389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5450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5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7814150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13686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114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2019-06-17T02:13:00Z</dcterms:created>
  <dcterms:modified xsi:type="dcterms:W3CDTF">2019-06-17T02:13:00Z</dcterms:modified>
</cp:coreProperties>
</file>