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0"/>
          <w:szCs w:val="30"/>
        </w:rPr>
      </w:pPr>
      <w:r>
        <w:rPr>
          <w:rFonts w:hint="eastAsia" w:ascii="黑体" w:hAnsi="黑体" w:eastAsia="黑体"/>
          <w:sz w:val="30"/>
          <w:szCs w:val="30"/>
        </w:rPr>
        <w:t>2017学年学校提前批招聘教师岗位需求计划(浙师大招聘会)</w:t>
      </w:r>
    </w:p>
    <w:tbl>
      <w:tblPr>
        <w:tblStyle w:val="4"/>
        <w:tblpPr w:leftFromText="180" w:rightFromText="180" w:vertAnchor="text" w:tblpXSpec="center" w:tblpY="1"/>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50"/>
        <w:gridCol w:w="992"/>
        <w:gridCol w:w="851"/>
        <w:gridCol w:w="709"/>
        <w:gridCol w:w="2268"/>
        <w:gridCol w:w="343"/>
        <w:gridCol w:w="649"/>
        <w:gridCol w:w="161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534" w:type="dxa"/>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序号</w:t>
            </w:r>
          </w:p>
        </w:tc>
        <w:tc>
          <w:tcPr>
            <w:tcW w:w="1842"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学校</w:t>
            </w:r>
          </w:p>
        </w:tc>
        <w:tc>
          <w:tcPr>
            <w:tcW w:w="851" w:type="dxa"/>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岗位</w:t>
            </w:r>
          </w:p>
        </w:tc>
        <w:tc>
          <w:tcPr>
            <w:tcW w:w="709" w:type="dxa"/>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数量</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专业要求</w:t>
            </w:r>
          </w:p>
        </w:tc>
        <w:tc>
          <w:tcPr>
            <w:tcW w:w="2268"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学历及其它要求</w:t>
            </w:r>
          </w:p>
        </w:tc>
        <w:tc>
          <w:tcPr>
            <w:tcW w:w="791" w:type="dxa"/>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招录</w:t>
            </w:r>
          </w:p>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桐庐中学</w:t>
            </w: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p>
        </w:tc>
        <w:tc>
          <w:tcPr>
            <w:tcW w:w="2268" w:type="dxa"/>
            <w:gridSpan w:val="2"/>
            <w:vMerge w:val="restart"/>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符合下列条件之一：</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1．具有相应教师资格证的全日制普通高校毕业硕士研究生。</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2．本科毕业生对象：      （1）全日制“211工程”学校高考第一批录取毕业生（教师资格证暂不作要求，录用后三年内取得）；                   （2）综合性大学或师范大学高考第一批录取师范类毕业生（持相应教师资格证）；</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（3）普通高校省级优秀师范类毕业生（持相应教师资格证）。</w:t>
            </w:r>
          </w:p>
          <w:p>
            <w:pPr>
              <w:snapToGrid w:val="0"/>
              <w:spacing w:line="380" w:lineRule="exact"/>
              <w:jc w:val="center"/>
              <w:rPr>
                <w:rFonts w:asciiTheme="minorEastAsia" w:hAnsiTheme="minorEastAsia"/>
                <w:sz w:val="28"/>
                <w:szCs w:val="28"/>
              </w:rPr>
            </w:pPr>
            <w:r>
              <w:rPr>
                <w:rFonts w:hint="eastAsia" w:cs="宋体" w:asciiTheme="minorEastAsia" w:hAnsiTheme="minorEastAsia"/>
                <w:color w:val="000000"/>
                <w:kern w:val="0"/>
                <w:sz w:val="22"/>
              </w:rPr>
              <w:t>3.紧缺职教专业专科及以上学历且获得全国相应专业技能大赛一、二等奖（教师资格证暂不作要求，录用后三年内取得）。</w:t>
            </w:r>
          </w:p>
        </w:tc>
        <w:tc>
          <w:tcPr>
            <w:tcW w:w="791" w:type="dxa"/>
            <w:vMerge w:val="restart"/>
            <w:vAlign w:val="center"/>
          </w:tcPr>
          <w:p>
            <w:pPr>
              <w:snapToGrid w:val="0"/>
              <w:spacing w:line="380" w:lineRule="exact"/>
              <w:jc w:val="center"/>
              <w:rPr>
                <w:rFonts w:asciiTheme="minorEastAsia" w:hAnsiTheme="minorEastAsia"/>
                <w:sz w:val="28"/>
                <w:szCs w:val="28"/>
              </w:rPr>
            </w:pPr>
            <w:r>
              <w:rPr>
                <w:rFonts w:hint="eastAsia" w:asciiTheme="minorEastAsia" w:hAnsiTheme="minorEastAsia"/>
                <w:sz w:val="28"/>
                <w:szCs w:val="28"/>
              </w:rPr>
              <w:t>直接面试考核择优录用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地理</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地理</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富春高中</w:t>
            </w: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政治</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政治</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地理</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地理</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分水高中</w:t>
            </w: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政治</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政治</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6</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信息</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计算机等相关专业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7</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叶浅予中学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8</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9</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英语</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英语</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10</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体育(足球方向)</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11</w:t>
            </w:r>
          </w:p>
        </w:tc>
        <w:tc>
          <w:tcPr>
            <w:tcW w:w="1842" w:type="dxa"/>
            <w:gridSpan w:val="2"/>
            <w:vMerge w:val="restart"/>
            <w:vAlign w:val="center"/>
          </w:tcPr>
          <w:p>
            <w:pPr>
              <w:snapToGrid w:val="0"/>
              <w:spacing w:line="320" w:lineRule="exact"/>
              <w:ind w:left="2" w:leftChars="-52" w:hanging="108" w:hangingChars="46"/>
              <w:jc w:val="center"/>
              <w:rPr>
                <w:rFonts w:asciiTheme="minorEastAsia" w:hAnsiTheme="minorEastAsia"/>
                <w:sz w:val="24"/>
                <w:szCs w:val="24"/>
              </w:rPr>
            </w:pPr>
            <w:r>
              <w:rPr>
                <w:rFonts w:hint="eastAsia" w:asciiTheme="minorEastAsia" w:hAnsiTheme="minorEastAsia"/>
                <w:sz w:val="24"/>
                <w:szCs w:val="24"/>
              </w:rPr>
              <w:t>开发区学校(筹)</w:t>
            </w:r>
          </w:p>
          <w:p>
            <w:pPr>
              <w:snapToGrid w:val="0"/>
              <w:spacing w:line="320" w:lineRule="exact"/>
              <w:jc w:val="center"/>
              <w:rPr>
                <w:rFonts w:asciiTheme="minorEastAsia" w:hAnsiTheme="minorEastAsia"/>
                <w:sz w:val="24"/>
                <w:szCs w:val="24"/>
              </w:rPr>
            </w:pPr>
            <w:r>
              <w:rPr>
                <w:rFonts w:hint="eastAsia" w:asciiTheme="minorEastAsia" w:hAnsiTheme="minorEastAsia"/>
                <w:sz w:val="24"/>
                <w:szCs w:val="24"/>
              </w:rPr>
              <w:t>(初中部)</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12</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13</w:t>
            </w:r>
          </w:p>
        </w:tc>
        <w:tc>
          <w:tcPr>
            <w:tcW w:w="1842" w:type="dxa"/>
            <w:gridSpan w:val="2"/>
            <w:vMerge w:val="restart"/>
            <w:vAlign w:val="center"/>
          </w:tcPr>
          <w:p>
            <w:pPr>
              <w:snapToGrid w:val="0"/>
              <w:spacing w:line="320" w:lineRule="exact"/>
              <w:ind w:left="2" w:leftChars="-52" w:hanging="108" w:hangingChars="46"/>
              <w:jc w:val="center"/>
              <w:rPr>
                <w:rFonts w:asciiTheme="minorEastAsia" w:hAnsiTheme="minorEastAsia"/>
                <w:sz w:val="24"/>
                <w:szCs w:val="24"/>
              </w:rPr>
            </w:pPr>
            <w:r>
              <w:rPr>
                <w:rFonts w:hint="eastAsia" w:asciiTheme="minorEastAsia" w:hAnsiTheme="minorEastAsia"/>
                <w:sz w:val="24"/>
                <w:szCs w:val="24"/>
              </w:rPr>
              <w:t>开发区学校(筹)</w:t>
            </w:r>
          </w:p>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(小学部)</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2"/>
                <w:szCs w:val="24"/>
              </w:rPr>
              <w:t>汉语言文学</w:t>
            </w:r>
            <w:r>
              <w:rPr>
                <w:rFonts w:hint="eastAsia" w:asciiTheme="minorEastAsia" w:hAnsiTheme="minorEastAsia"/>
                <w:sz w:val="20"/>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14</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15</w:t>
            </w:r>
          </w:p>
        </w:tc>
        <w:tc>
          <w:tcPr>
            <w:tcW w:w="1842" w:type="dxa"/>
            <w:gridSpan w:val="2"/>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横村中心学校（初中）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科学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物理、化学、生物或科学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16</w:t>
            </w:r>
          </w:p>
        </w:tc>
        <w:tc>
          <w:tcPr>
            <w:tcW w:w="1842" w:type="dxa"/>
            <w:gridSpan w:val="2"/>
            <w:vMerge w:val="restart"/>
            <w:vAlign w:val="center"/>
          </w:tcPr>
          <w:p>
            <w:pPr>
              <w:snapToGrid w:val="0"/>
              <w:spacing w:line="320" w:lineRule="exact"/>
              <w:jc w:val="center"/>
              <w:rPr>
                <w:rFonts w:asciiTheme="minorEastAsia" w:hAnsiTheme="minorEastAsia"/>
                <w:sz w:val="24"/>
                <w:szCs w:val="24"/>
              </w:rPr>
            </w:pPr>
            <w:r>
              <w:rPr>
                <w:rFonts w:hint="eastAsia" w:asciiTheme="minorEastAsia" w:hAnsiTheme="minorEastAsia"/>
                <w:sz w:val="24"/>
                <w:szCs w:val="24"/>
              </w:rPr>
              <w:t>横村中心学校(小学)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ind w:left="1" w:leftChars="-52" w:hanging="107" w:hangingChars="50"/>
              <w:jc w:val="center"/>
              <w:rPr>
                <w:rFonts w:asciiTheme="minorEastAsia" w:hAnsiTheme="minorEastAsia"/>
                <w:sz w:val="22"/>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17</w:t>
            </w:r>
          </w:p>
        </w:tc>
        <w:tc>
          <w:tcPr>
            <w:tcW w:w="1842" w:type="dxa"/>
            <w:gridSpan w:val="2"/>
            <w:vMerge w:val="continue"/>
            <w:vAlign w:val="center"/>
          </w:tcPr>
          <w:p>
            <w:pPr>
              <w:snapToGrid w:val="0"/>
              <w:spacing w:line="32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18</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实验小学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ind w:left="1" w:leftChars="-52" w:hanging="107" w:hangingChars="50"/>
              <w:jc w:val="center"/>
              <w:rPr>
                <w:rFonts w:asciiTheme="minorEastAsia" w:hAnsiTheme="minorEastAsia"/>
                <w:sz w:val="22"/>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19</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音乐</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音乐</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20</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21</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迎春小学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22</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23</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城南小学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ind w:left="-8" w:leftChars="-52" w:hanging="98" w:hangingChars="46"/>
              <w:jc w:val="center"/>
              <w:rPr>
                <w:rFonts w:asciiTheme="minorEastAsia" w:hAnsiTheme="minorEastAsia"/>
                <w:sz w:val="22"/>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24</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25</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信息</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计算机等相关专业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26</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洋洲小学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3</w:t>
            </w:r>
          </w:p>
        </w:tc>
        <w:tc>
          <w:tcPr>
            <w:tcW w:w="2611" w:type="dxa"/>
            <w:gridSpan w:val="2"/>
            <w:vAlign w:val="center"/>
          </w:tcPr>
          <w:p>
            <w:pPr>
              <w:snapToGrid w:val="0"/>
              <w:spacing w:line="240" w:lineRule="exact"/>
              <w:ind w:left="-8" w:leftChars="-52" w:hanging="98" w:hangingChars="46"/>
              <w:jc w:val="center"/>
              <w:rPr>
                <w:rFonts w:asciiTheme="minorEastAsia" w:hAnsiTheme="minorEastAsia"/>
                <w:sz w:val="22"/>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27</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534"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序号</w:t>
            </w:r>
          </w:p>
        </w:tc>
        <w:tc>
          <w:tcPr>
            <w:tcW w:w="1842" w:type="dxa"/>
            <w:gridSpan w:val="2"/>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学校</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岗位</w:t>
            </w:r>
          </w:p>
        </w:tc>
        <w:tc>
          <w:tcPr>
            <w:tcW w:w="709"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数量</w:t>
            </w:r>
          </w:p>
        </w:tc>
        <w:tc>
          <w:tcPr>
            <w:tcW w:w="2611" w:type="dxa"/>
            <w:gridSpan w:val="2"/>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专业要求</w:t>
            </w:r>
          </w:p>
        </w:tc>
        <w:tc>
          <w:tcPr>
            <w:tcW w:w="2268" w:type="dxa"/>
            <w:gridSpan w:val="2"/>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学历及其它要求</w:t>
            </w:r>
          </w:p>
        </w:tc>
        <w:tc>
          <w:tcPr>
            <w:tcW w:w="79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招录</w:t>
            </w:r>
          </w:p>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28</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桐君小学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restart"/>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符合下列条件之一：</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1．具有相应教师资格证的全日制普通高校毕业硕士研究生。</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2．本科毕业生对象：      （1）全日制“211工程”学校高考第一批录取毕业生（教师资格证暂不作要求，录用后三年内取得）；                   （2）综合性大学或师范大学高考第一批录取师范类毕业生（持相应教师资格证）；</w:t>
            </w:r>
          </w:p>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（3）普通高校省级优秀师范类毕业生（持相应教师资格证）。</w:t>
            </w:r>
          </w:p>
          <w:p>
            <w:pPr>
              <w:snapToGrid w:val="0"/>
              <w:spacing w:line="380" w:lineRule="exact"/>
              <w:jc w:val="center"/>
              <w:rPr>
                <w:rFonts w:asciiTheme="minorEastAsia" w:hAnsiTheme="minorEastAsia"/>
                <w:sz w:val="28"/>
                <w:szCs w:val="28"/>
              </w:rPr>
            </w:pPr>
            <w:r>
              <w:rPr>
                <w:rFonts w:hint="eastAsia" w:cs="宋体" w:asciiTheme="minorEastAsia" w:hAnsiTheme="minorEastAsia"/>
                <w:color w:val="000000"/>
                <w:kern w:val="0"/>
                <w:sz w:val="22"/>
              </w:rPr>
              <w:t>3.紧缺职教专业专科及以上学历且获得全国相应专业技能大赛一、二等奖（教师资格证暂不作要求，录用后三年内取得）。</w:t>
            </w:r>
          </w:p>
        </w:tc>
        <w:tc>
          <w:tcPr>
            <w:tcW w:w="791" w:type="dxa"/>
            <w:vMerge w:val="restart"/>
            <w:vAlign w:val="center"/>
          </w:tcPr>
          <w:p>
            <w:pPr>
              <w:snapToGrid w:val="0"/>
              <w:spacing w:line="380" w:lineRule="exact"/>
              <w:jc w:val="center"/>
              <w:rPr>
                <w:rFonts w:asciiTheme="minorEastAsia" w:hAnsiTheme="minorEastAsia"/>
                <w:sz w:val="28"/>
                <w:szCs w:val="28"/>
              </w:rPr>
            </w:pPr>
            <w:r>
              <w:rPr>
                <w:rFonts w:hint="eastAsia" w:asciiTheme="minorEastAsia" w:hAnsiTheme="minorEastAsia"/>
                <w:sz w:val="28"/>
                <w:szCs w:val="28"/>
              </w:rPr>
              <w:t>直接面试考核择优录用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29</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英语</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英语</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30</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31</w:t>
            </w:r>
          </w:p>
        </w:tc>
        <w:tc>
          <w:tcPr>
            <w:tcW w:w="1842" w:type="dxa"/>
            <w:gridSpan w:val="2"/>
            <w:vMerge w:val="restart"/>
            <w:vAlign w:val="center"/>
          </w:tcPr>
          <w:p>
            <w:pPr>
              <w:snapToGrid w:val="0"/>
              <w:spacing w:line="320" w:lineRule="exact"/>
              <w:jc w:val="center"/>
              <w:rPr>
                <w:rFonts w:asciiTheme="minorEastAsia" w:hAnsiTheme="minorEastAsia"/>
                <w:sz w:val="24"/>
                <w:szCs w:val="24"/>
              </w:rPr>
            </w:pPr>
            <w:r>
              <w:rPr>
                <w:rFonts w:hint="eastAsia" w:asciiTheme="minorEastAsia" w:hAnsiTheme="minorEastAsia"/>
                <w:sz w:val="24"/>
                <w:szCs w:val="24"/>
              </w:rPr>
              <w:t>方埠中心学校(小学)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r>
              <w:rPr>
                <w:rFonts w:hint="eastAsia" w:asciiTheme="minorEastAsia" w:hAnsiTheme="minorEastAsia"/>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32</w:t>
            </w:r>
          </w:p>
        </w:tc>
        <w:tc>
          <w:tcPr>
            <w:tcW w:w="1842" w:type="dxa"/>
            <w:gridSpan w:val="2"/>
            <w:vMerge w:val="continue"/>
            <w:vAlign w:val="center"/>
          </w:tcPr>
          <w:p>
            <w:pPr>
              <w:snapToGrid w:val="0"/>
              <w:spacing w:line="32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33</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分水实验小学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r>
              <w:rPr>
                <w:rFonts w:hint="eastAsia" w:asciiTheme="minorEastAsia" w:hAnsiTheme="minorEastAsia"/>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34</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35</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科学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物理、化学、生物或科学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36</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音乐</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音乐</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37</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县职技校</w:t>
            </w: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英语</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英语</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38</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音乐</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音乐（舞蹈特长）</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39</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园林</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pacing w:line="240" w:lineRule="exact"/>
              <w:jc w:val="center"/>
              <w:rPr>
                <w:rFonts w:asciiTheme="minorEastAsia" w:hAnsiTheme="minorEastAsia"/>
                <w:color w:val="FF0000"/>
                <w:sz w:val="24"/>
                <w:szCs w:val="24"/>
              </w:rPr>
            </w:pPr>
            <w:r>
              <w:rPr>
                <w:rFonts w:hint="eastAsia" w:asciiTheme="minorEastAsia" w:hAnsiTheme="minorEastAsia"/>
                <w:sz w:val="24"/>
                <w:szCs w:val="24"/>
              </w:rPr>
              <w:t>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40</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电商</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pacing w:line="240" w:lineRule="exact"/>
              <w:jc w:val="center"/>
              <w:rPr>
                <w:rFonts w:asciiTheme="minorEastAsia" w:hAnsiTheme="minorEastAsia"/>
                <w:sz w:val="24"/>
                <w:szCs w:val="24"/>
              </w:rPr>
            </w:pPr>
            <w:r>
              <w:rPr>
                <w:rFonts w:hint="eastAsia" w:asciiTheme="minorEastAsia" w:hAnsiTheme="minorEastAsia"/>
                <w:sz w:val="24"/>
                <w:szCs w:val="24"/>
              </w:rPr>
              <w:t>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41</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财会</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pacing w:line="240" w:lineRule="exact"/>
              <w:jc w:val="center"/>
              <w:rPr>
                <w:rFonts w:asciiTheme="minorEastAsia" w:hAnsiTheme="minorEastAsia"/>
                <w:sz w:val="24"/>
                <w:szCs w:val="24"/>
              </w:rPr>
            </w:pPr>
            <w:r>
              <w:rPr>
                <w:rFonts w:hint="eastAsia" w:asciiTheme="minorEastAsia" w:hAnsiTheme="minorEastAsia"/>
                <w:sz w:val="24"/>
                <w:szCs w:val="24"/>
              </w:rPr>
              <w:t>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42</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机械</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pacing w:line="240" w:lineRule="exact"/>
              <w:jc w:val="center"/>
              <w:rPr>
                <w:rFonts w:asciiTheme="minorEastAsia" w:hAnsiTheme="minorEastAsia"/>
                <w:color w:val="FF0000"/>
                <w:sz w:val="24"/>
                <w:szCs w:val="24"/>
              </w:rPr>
            </w:pPr>
            <w:r>
              <w:rPr>
                <w:rFonts w:hint="eastAsia" w:asciiTheme="minorEastAsia" w:hAnsiTheme="minorEastAsia"/>
                <w:sz w:val="24"/>
                <w:szCs w:val="24"/>
              </w:rPr>
              <w:t>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43</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物流</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pacing w:line="240" w:lineRule="exact"/>
              <w:jc w:val="center"/>
              <w:rPr>
                <w:rFonts w:asciiTheme="minorEastAsia" w:hAnsiTheme="minorEastAsia"/>
                <w:sz w:val="24"/>
                <w:szCs w:val="24"/>
              </w:rPr>
            </w:pPr>
            <w:r>
              <w:rPr>
                <w:rFonts w:hint="eastAsia" w:asciiTheme="minorEastAsia" w:hAnsiTheme="minorEastAsia"/>
                <w:sz w:val="24"/>
                <w:szCs w:val="24"/>
              </w:rPr>
              <w:t>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44</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横村初中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45</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思品</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政治</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46</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47</w:t>
            </w:r>
          </w:p>
        </w:tc>
        <w:tc>
          <w:tcPr>
            <w:tcW w:w="1842" w:type="dxa"/>
            <w:gridSpan w:val="2"/>
            <w:vMerge w:val="restart"/>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旧县中心学校(初中)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48</w:t>
            </w:r>
          </w:p>
        </w:tc>
        <w:tc>
          <w:tcPr>
            <w:tcW w:w="1842" w:type="dxa"/>
            <w:gridSpan w:val="2"/>
            <w:vMerge w:val="continue"/>
            <w:vAlign w:val="center"/>
          </w:tcPr>
          <w:p>
            <w:pPr>
              <w:snapToGrid w:val="0"/>
              <w:spacing w:line="26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美术</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美术等相关专业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49</w:t>
            </w:r>
          </w:p>
        </w:tc>
        <w:tc>
          <w:tcPr>
            <w:tcW w:w="1842" w:type="dxa"/>
            <w:gridSpan w:val="2"/>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旧县中心学校(小学)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汉语言文学</w:t>
            </w:r>
            <w:r>
              <w:rPr>
                <w:rFonts w:hint="eastAsia" w:asciiTheme="minorEastAsia" w:hAnsiTheme="minorEastAsia"/>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50</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春江小学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51</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科学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2"/>
                <w:szCs w:val="24"/>
              </w:rPr>
            </w:pPr>
            <w:r>
              <w:rPr>
                <w:rFonts w:hint="eastAsia" w:asciiTheme="minorEastAsia" w:hAnsiTheme="minorEastAsia"/>
                <w:sz w:val="22"/>
                <w:szCs w:val="24"/>
              </w:rPr>
              <w:t>物理、化学、生物或科学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52</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实验初中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信息</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计算机等相关专业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53</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心理</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心理学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54</w:t>
            </w:r>
          </w:p>
        </w:tc>
        <w:tc>
          <w:tcPr>
            <w:tcW w:w="1842" w:type="dxa"/>
            <w:gridSpan w:val="2"/>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三合初中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55</w:t>
            </w:r>
          </w:p>
        </w:tc>
        <w:tc>
          <w:tcPr>
            <w:tcW w:w="1842" w:type="dxa"/>
            <w:gridSpan w:val="2"/>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富春江初中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美术</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美术等相关专业</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56</w:t>
            </w:r>
          </w:p>
        </w:tc>
        <w:tc>
          <w:tcPr>
            <w:tcW w:w="1842" w:type="dxa"/>
            <w:gridSpan w:val="2"/>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凤川初中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科学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2"/>
                <w:szCs w:val="24"/>
              </w:rPr>
            </w:pPr>
            <w:r>
              <w:rPr>
                <w:rFonts w:hint="eastAsia" w:asciiTheme="minorEastAsia" w:hAnsiTheme="minorEastAsia"/>
                <w:sz w:val="22"/>
                <w:szCs w:val="24"/>
              </w:rPr>
              <w:t>物理、化学、生物或科学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57</w:t>
            </w:r>
          </w:p>
        </w:tc>
        <w:tc>
          <w:tcPr>
            <w:tcW w:w="1842" w:type="dxa"/>
            <w:gridSpan w:val="2"/>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富春江小学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数学</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3</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数学、小教、教育学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58</w:t>
            </w:r>
          </w:p>
        </w:tc>
        <w:tc>
          <w:tcPr>
            <w:tcW w:w="1842" w:type="dxa"/>
            <w:gridSpan w:val="2"/>
            <w:vMerge w:val="restart"/>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深澳小学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ind w:left="1" w:leftChars="-52" w:hanging="107" w:hangingChars="50"/>
              <w:jc w:val="center"/>
              <w:rPr>
                <w:rFonts w:asciiTheme="minorEastAsia" w:hAnsiTheme="minorEastAsia"/>
                <w:sz w:val="22"/>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59</w:t>
            </w:r>
          </w:p>
        </w:tc>
        <w:tc>
          <w:tcPr>
            <w:tcW w:w="1842" w:type="dxa"/>
            <w:gridSpan w:val="2"/>
            <w:vMerge w:val="continue"/>
            <w:vAlign w:val="center"/>
          </w:tcPr>
          <w:p>
            <w:pPr>
              <w:snapToGrid w:val="0"/>
              <w:spacing w:line="380" w:lineRule="exact"/>
              <w:jc w:val="center"/>
              <w:rPr>
                <w:rFonts w:asciiTheme="minorEastAsia" w:hAnsiTheme="minorEastAsia"/>
                <w:sz w:val="24"/>
                <w:szCs w:val="24"/>
              </w:rPr>
            </w:pP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体育</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体育</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60</w:t>
            </w:r>
          </w:p>
        </w:tc>
        <w:tc>
          <w:tcPr>
            <w:tcW w:w="1842" w:type="dxa"/>
            <w:gridSpan w:val="2"/>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凤川小学</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语文</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2</w:t>
            </w:r>
          </w:p>
        </w:tc>
        <w:tc>
          <w:tcPr>
            <w:tcW w:w="2611" w:type="dxa"/>
            <w:gridSpan w:val="2"/>
            <w:vAlign w:val="center"/>
          </w:tcPr>
          <w:p>
            <w:pPr>
              <w:snapToGrid w:val="0"/>
              <w:spacing w:line="240" w:lineRule="exact"/>
              <w:ind w:left="1" w:leftChars="-52" w:hanging="107" w:hangingChars="50"/>
              <w:jc w:val="center"/>
              <w:rPr>
                <w:rFonts w:asciiTheme="minorEastAsia" w:hAnsiTheme="minorEastAsia"/>
                <w:sz w:val="24"/>
                <w:szCs w:val="24"/>
              </w:rPr>
            </w:pPr>
            <w:r>
              <w:rPr>
                <w:rFonts w:hint="eastAsia" w:asciiTheme="minorEastAsia" w:hAnsiTheme="minorEastAsia"/>
                <w:sz w:val="22"/>
                <w:szCs w:val="24"/>
              </w:rPr>
              <w:t>汉语言文学</w:t>
            </w:r>
            <w:r>
              <w:rPr>
                <w:rFonts w:hint="eastAsia" w:asciiTheme="minorEastAsia" w:hAnsiTheme="minorEastAsia"/>
                <w:sz w:val="22"/>
                <w:szCs w:val="21"/>
              </w:rPr>
              <w:t>、小教、教育学</w:t>
            </w:r>
          </w:p>
        </w:tc>
        <w:tc>
          <w:tcPr>
            <w:tcW w:w="2268" w:type="dxa"/>
            <w:gridSpan w:val="2"/>
            <w:vMerge w:val="continue"/>
            <w:vAlign w:val="center"/>
          </w:tcPr>
          <w:p>
            <w:pPr>
              <w:snapToGrid w:val="0"/>
              <w:spacing w:line="380" w:lineRule="exact"/>
              <w:jc w:val="center"/>
              <w:rPr>
                <w:rFonts w:asciiTheme="minorEastAsia" w:hAnsiTheme="minorEastAsia"/>
                <w:sz w:val="28"/>
                <w:szCs w:val="28"/>
              </w:rPr>
            </w:pPr>
          </w:p>
        </w:tc>
        <w:tc>
          <w:tcPr>
            <w:tcW w:w="791" w:type="dxa"/>
            <w:vMerge w:val="continue"/>
            <w:vAlign w:val="center"/>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534" w:type="dxa"/>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序号</w:t>
            </w:r>
          </w:p>
        </w:tc>
        <w:tc>
          <w:tcPr>
            <w:tcW w:w="1842" w:type="dxa"/>
            <w:gridSpan w:val="2"/>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学校</w:t>
            </w:r>
          </w:p>
        </w:tc>
        <w:tc>
          <w:tcPr>
            <w:tcW w:w="851" w:type="dxa"/>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岗位</w:t>
            </w:r>
          </w:p>
        </w:tc>
        <w:tc>
          <w:tcPr>
            <w:tcW w:w="709" w:type="dxa"/>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数量</w:t>
            </w:r>
          </w:p>
        </w:tc>
        <w:tc>
          <w:tcPr>
            <w:tcW w:w="2611" w:type="dxa"/>
            <w:gridSpan w:val="2"/>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专业要求</w:t>
            </w:r>
          </w:p>
        </w:tc>
        <w:tc>
          <w:tcPr>
            <w:tcW w:w="2268" w:type="dxa"/>
            <w:gridSpan w:val="2"/>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学历及其它要求</w:t>
            </w:r>
          </w:p>
        </w:tc>
        <w:tc>
          <w:tcPr>
            <w:tcW w:w="791" w:type="dxa"/>
            <w:vAlign w:val="center"/>
          </w:tcPr>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招录</w:t>
            </w:r>
          </w:p>
          <w:p>
            <w:pPr>
              <w:snapToGrid w:val="0"/>
              <w:spacing w:line="260" w:lineRule="exact"/>
              <w:jc w:val="center"/>
              <w:rPr>
                <w:rFonts w:asciiTheme="minorEastAsia" w:hAnsiTheme="minorEastAsia"/>
                <w:sz w:val="24"/>
                <w:szCs w:val="24"/>
              </w:rPr>
            </w:pPr>
            <w:r>
              <w:rPr>
                <w:rFonts w:hint="eastAsia" w:asciiTheme="minorEastAsia" w:hAnsiTheme="minorEastAsia"/>
                <w:sz w:val="24"/>
                <w:szCs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61</w:t>
            </w:r>
          </w:p>
        </w:tc>
        <w:tc>
          <w:tcPr>
            <w:tcW w:w="1842" w:type="dxa"/>
            <w:gridSpan w:val="2"/>
            <w:vAlign w:val="center"/>
          </w:tcPr>
          <w:p>
            <w:pPr>
              <w:snapToGrid w:val="0"/>
              <w:spacing w:line="320" w:lineRule="exact"/>
              <w:jc w:val="center"/>
              <w:rPr>
                <w:rFonts w:asciiTheme="minorEastAsia" w:hAnsiTheme="minorEastAsia"/>
                <w:sz w:val="24"/>
                <w:szCs w:val="24"/>
              </w:rPr>
            </w:pPr>
            <w:r>
              <w:rPr>
                <w:rFonts w:hint="eastAsia" w:asciiTheme="minorEastAsia" w:hAnsiTheme="minorEastAsia"/>
                <w:sz w:val="24"/>
                <w:szCs w:val="24"/>
              </w:rPr>
              <w:t>所属幼儿园</w:t>
            </w:r>
          </w:p>
        </w:tc>
        <w:tc>
          <w:tcPr>
            <w:tcW w:w="851" w:type="dxa"/>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幼师</w:t>
            </w:r>
          </w:p>
        </w:tc>
        <w:tc>
          <w:tcPr>
            <w:tcW w:w="709" w:type="dxa"/>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5</w:t>
            </w:r>
          </w:p>
        </w:tc>
        <w:tc>
          <w:tcPr>
            <w:tcW w:w="2611" w:type="dxa"/>
            <w:gridSpan w:val="2"/>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学前教育</w:t>
            </w:r>
          </w:p>
        </w:tc>
        <w:tc>
          <w:tcPr>
            <w:tcW w:w="2268" w:type="dxa"/>
            <w:gridSpan w:val="2"/>
            <w:vAlign w:val="center"/>
          </w:tcPr>
          <w:p>
            <w:pPr>
              <w:snapToGrid w:val="0"/>
              <w:spacing w:line="240" w:lineRule="exact"/>
              <w:jc w:val="left"/>
              <w:rPr>
                <w:rFonts w:asciiTheme="minorEastAsia" w:hAnsiTheme="minorEastAsia"/>
                <w:sz w:val="28"/>
                <w:szCs w:val="28"/>
              </w:rPr>
            </w:pPr>
            <w:r>
              <w:rPr>
                <w:rFonts w:hint="eastAsia" w:cs="宋体" w:asciiTheme="minorEastAsia" w:hAnsiTheme="minorEastAsia"/>
                <w:color w:val="000000"/>
                <w:kern w:val="0"/>
                <w:sz w:val="22"/>
              </w:rPr>
              <w:t>本科或研究生学历，普通高校学前教育公费本科毕业生或普通高校学前教育省优秀毕业生（持相应教师资格证）。</w:t>
            </w:r>
          </w:p>
        </w:tc>
        <w:tc>
          <w:tcPr>
            <w:tcW w:w="791" w:type="dxa"/>
            <w:vMerge w:val="restart"/>
          </w:tcPr>
          <w:p>
            <w:pPr>
              <w:spacing w:line="500" w:lineRule="exact"/>
            </w:pPr>
            <w:r>
              <w:rPr>
                <w:rFonts w:hint="eastAsia" w:asciiTheme="minorEastAsia" w:hAnsiTheme="minorEastAsia"/>
                <w:sz w:val="28"/>
                <w:szCs w:val="28"/>
              </w:rPr>
              <w:t>直接面试考核择优录用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6" w:hRule="atLeast"/>
        </w:trPr>
        <w:tc>
          <w:tcPr>
            <w:tcW w:w="534" w:type="dxa"/>
            <w:tcBorders>
              <w:bottom w:val="double" w:color="auto" w:sz="4" w:space="0"/>
            </w:tcBorders>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62</w:t>
            </w:r>
          </w:p>
        </w:tc>
        <w:tc>
          <w:tcPr>
            <w:tcW w:w="1842" w:type="dxa"/>
            <w:gridSpan w:val="2"/>
            <w:tcBorders>
              <w:bottom w:val="double" w:color="auto" w:sz="4" w:space="0"/>
            </w:tcBorders>
            <w:vAlign w:val="center"/>
          </w:tcPr>
          <w:p>
            <w:pPr>
              <w:snapToGrid w:val="0"/>
              <w:spacing w:line="320" w:lineRule="exact"/>
              <w:jc w:val="center"/>
              <w:rPr>
                <w:rFonts w:asciiTheme="minorEastAsia" w:hAnsiTheme="minorEastAsia"/>
                <w:sz w:val="24"/>
                <w:szCs w:val="24"/>
              </w:rPr>
            </w:pPr>
            <w:r>
              <w:rPr>
                <w:rFonts w:hint="eastAsia" w:asciiTheme="minorEastAsia" w:hAnsiTheme="minorEastAsia"/>
                <w:sz w:val="24"/>
                <w:szCs w:val="24"/>
              </w:rPr>
              <w:t>县委党校(教师进修学校)</w:t>
            </w:r>
          </w:p>
        </w:tc>
        <w:tc>
          <w:tcPr>
            <w:tcW w:w="851" w:type="dxa"/>
            <w:tcBorders>
              <w:bottom w:val="double" w:color="auto" w:sz="4" w:space="0"/>
            </w:tcBorders>
            <w:vAlign w:val="center"/>
          </w:tcPr>
          <w:p>
            <w:pPr>
              <w:snapToGrid w:val="0"/>
              <w:spacing w:line="300" w:lineRule="exact"/>
              <w:jc w:val="center"/>
              <w:rPr>
                <w:rFonts w:asciiTheme="minorEastAsia" w:hAnsiTheme="minorEastAsia"/>
                <w:sz w:val="24"/>
                <w:szCs w:val="24"/>
              </w:rPr>
            </w:pPr>
            <w:r>
              <w:rPr>
                <w:rFonts w:hint="eastAsia" w:asciiTheme="minorEastAsia" w:hAnsiTheme="minorEastAsia"/>
                <w:sz w:val="24"/>
                <w:szCs w:val="24"/>
              </w:rPr>
              <w:t>教师</w:t>
            </w:r>
          </w:p>
        </w:tc>
        <w:tc>
          <w:tcPr>
            <w:tcW w:w="709" w:type="dxa"/>
            <w:tcBorders>
              <w:bottom w:val="double" w:color="auto" w:sz="4" w:space="0"/>
            </w:tcBorders>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1</w:t>
            </w:r>
          </w:p>
        </w:tc>
        <w:tc>
          <w:tcPr>
            <w:tcW w:w="2611" w:type="dxa"/>
            <w:gridSpan w:val="2"/>
            <w:tcBorders>
              <w:bottom w:val="double" w:color="auto" w:sz="4" w:space="0"/>
            </w:tcBorders>
            <w:vAlign w:val="center"/>
          </w:tcPr>
          <w:p>
            <w:pPr>
              <w:snapToGrid w:val="0"/>
              <w:spacing w:line="240" w:lineRule="exact"/>
              <w:jc w:val="center"/>
              <w:rPr>
                <w:rFonts w:asciiTheme="minorEastAsia" w:hAnsiTheme="minorEastAsia"/>
                <w:sz w:val="24"/>
                <w:szCs w:val="24"/>
              </w:rPr>
            </w:pPr>
            <w:r>
              <w:rPr>
                <w:rFonts w:hint="eastAsia" w:asciiTheme="minorEastAsia" w:hAnsiTheme="minorEastAsia"/>
                <w:sz w:val="24"/>
                <w:szCs w:val="24"/>
              </w:rPr>
              <w:t>课程与教学论、教育学原理</w:t>
            </w:r>
          </w:p>
        </w:tc>
        <w:tc>
          <w:tcPr>
            <w:tcW w:w="2268" w:type="dxa"/>
            <w:gridSpan w:val="2"/>
            <w:tcBorders>
              <w:bottom w:val="double" w:color="auto" w:sz="4" w:space="0"/>
            </w:tcBorders>
            <w:vAlign w:val="center"/>
          </w:tcPr>
          <w:p>
            <w:pPr>
              <w:snapToGrid w:val="0"/>
              <w:spacing w:line="240" w:lineRule="exact"/>
              <w:jc w:val="left"/>
              <w:rPr>
                <w:rFonts w:cs="宋体" w:asciiTheme="minorEastAsia" w:hAnsiTheme="minorEastAsia"/>
                <w:color w:val="000000"/>
                <w:kern w:val="0"/>
                <w:sz w:val="22"/>
              </w:rPr>
            </w:pPr>
            <w:r>
              <w:rPr>
                <w:rFonts w:hint="eastAsia" w:cs="宋体" w:asciiTheme="minorEastAsia" w:hAnsiTheme="minorEastAsia"/>
                <w:color w:val="000000"/>
                <w:kern w:val="0"/>
                <w:sz w:val="22"/>
              </w:rPr>
              <w:t>全日制硕士研究生，35周岁以下，具2年及以上全日制中小学工作经验。</w:t>
            </w:r>
          </w:p>
        </w:tc>
        <w:tc>
          <w:tcPr>
            <w:tcW w:w="791" w:type="dxa"/>
            <w:vMerge w:val="continue"/>
            <w:tcBorders>
              <w:bottom w:val="double" w:color="auto" w:sz="4" w:space="0"/>
            </w:tcBorders>
          </w:tcPr>
          <w:p>
            <w:pPr>
              <w:snapToGrid w:val="0"/>
              <w:spacing w:line="380" w:lineRule="exact"/>
              <w:jc w:val="cente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trPr>
        <w:tc>
          <w:tcPr>
            <w:tcW w:w="534" w:type="dxa"/>
            <w:tcBorders>
              <w:left w:val="double" w:color="auto" w:sz="4" w:space="0"/>
              <w:bottom w:val="double" w:color="auto" w:sz="4" w:space="0"/>
            </w:tcBorders>
            <w:vAlign w:val="center"/>
          </w:tcPr>
          <w:p>
            <w:pPr>
              <w:snapToGrid w:val="0"/>
              <w:spacing w:line="380" w:lineRule="exact"/>
              <w:jc w:val="center"/>
              <w:rPr>
                <w:rFonts w:asciiTheme="minorEastAsia" w:hAnsiTheme="minorEastAsia"/>
                <w:sz w:val="24"/>
                <w:szCs w:val="24"/>
              </w:rPr>
            </w:pPr>
            <w:r>
              <w:rPr>
                <w:rFonts w:hint="eastAsia" w:asciiTheme="minorEastAsia" w:hAnsiTheme="minorEastAsia"/>
                <w:sz w:val="24"/>
                <w:szCs w:val="24"/>
              </w:rPr>
              <w:t>63</w:t>
            </w:r>
          </w:p>
        </w:tc>
        <w:tc>
          <w:tcPr>
            <w:tcW w:w="9072" w:type="dxa"/>
            <w:gridSpan w:val="9"/>
            <w:tcBorders>
              <w:bottom w:val="double" w:color="auto" w:sz="4" w:space="0"/>
              <w:right w:val="double" w:color="auto" w:sz="4" w:space="0"/>
            </w:tcBorders>
            <w:vAlign w:val="center"/>
          </w:tcPr>
          <w:p>
            <w:pPr>
              <w:snapToGrid w:val="0"/>
              <w:spacing w:line="380" w:lineRule="exact"/>
              <w:jc w:val="center"/>
              <w:rPr>
                <w:rFonts w:asciiTheme="minorEastAsia" w:hAnsiTheme="minorEastAsia"/>
                <w:sz w:val="28"/>
                <w:szCs w:val="28"/>
              </w:rPr>
            </w:pPr>
            <w:r>
              <w:rPr>
                <w:rFonts w:hint="eastAsia" w:asciiTheme="minorEastAsia" w:hAnsiTheme="minorEastAsia"/>
                <w:sz w:val="28"/>
                <w:szCs w:val="28"/>
              </w:rPr>
              <w:t>杭州传媒高级中学(筹)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tcPr>
          <w:p>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教师岗位</w:t>
            </w:r>
          </w:p>
        </w:tc>
        <w:tc>
          <w:tcPr>
            <w:tcW w:w="4820" w:type="dxa"/>
            <w:gridSpan w:val="4"/>
          </w:tcPr>
          <w:p>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相 关 专 业</w:t>
            </w:r>
          </w:p>
        </w:tc>
        <w:tc>
          <w:tcPr>
            <w:tcW w:w="992" w:type="dxa"/>
            <w:gridSpan w:val="2"/>
            <w:tcBorders>
              <w:right w:val="single" w:color="auto" w:sz="4" w:space="0"/>
            </w:tcBorders>
          </w:tcPr>
          <w:p>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人数</w:t>
            </w:r>
          </w:p>
        </w:tc>
        <w:tc>
          <w:tcPr>
            <w:tcW w:w="2410" w:type="dxa"/>
            <w:gridSpan w:val="2"/>
            <w:tcBorders>
              <w:left w:val="single" w:color="auto" w:sz="4" w:space="0"/>
              <w:right w:val="double" w:color="auto" w:sz="4" w:space="0"/>
            </w:tcBorders>
          </w:tcPr>
          <w:p>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待遇（元/年）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语文</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汉语言文学.语文</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5</w:t>
            </w:r>
          </w:p>
        </w:tc>
        <w:tc>
          <w:tcPr>
            <w:tcW w:w="2410" w:type="dxa"/>
            <w:gridSpan w:val="2"/>
            <w:vMerge w:val="restart"/>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60000-150000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数学</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数学教育.数学</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5</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英语</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商务英语.英语</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5</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历史</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历史</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地理</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地理</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政治</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政治</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物理</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物理学.物理</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restart"/>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60000-100000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化学</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化学</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体育</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社会体育.体育教育</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信息技术</w:t>
            </w:r>
          </w:p>
        </w:tc>
        <w:tc>
          <w:tcPr>
            <w:tcW w:w="4820" w:type="dxa"/>
            <w:gridSpan w:val="4"/>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计算机应用技术</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2</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播音主持</w:t>
            </w:r>
          </w:p>
        </w:tc>
        <w:tc>
          <w:tcPr>
            <w:tcW w:w="4820" w:type="dxa"/>
            <w:gridSpan w:val="4"/>
            <w:vAlign w:val="center"/>
          </w:tcPr>
          <w:p>
            <w:pPr>
              <w:spacing w:line="400" w:lineRule="exact"/>
              <w:rPr>
                <w:rFonts w:ascii="仿宋" w:hAnsi="仿宋" w:eastAsia="仿宋" w:cs="仿宋"/>
                <w:sz w:val="24"/>
                <w:szCs w:val="24"/>
              </w:rPr>
            </w:pPr>
            <w:r>
              <w:rPr>
                <w:rFonts w:hint="eastAsia" w:ascii="仿宋" w:hAnsi="仿宋" w:eastAsia="仿宋" w:cs="仿宋"/>
                <w:sz w:val="24"/>
                <w:szCs w:val="24"/>
              </w:rPr>
              <w:t>播音主持艺术.双语播音艺术.影视配音等</w:t>
            </w:r>
          </w:p>
        </w:tc>
        <w:tc>
          <w:tcPr>
            <w:tcW w:w="992" w:type="dxa"/>
            <w:gridSpan w:val="2"/>
            <w:tcBorders>
              <w:right w:val="sing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3</w:t>
            </w:r>
          </w:p>
        </w:tc>
        <w:tc>
          <w:tcPr>
            <w:tcW w:w="2410" w:type="dxa"/>
            <w:gridSpan w:val="2"/>
            <w:vMerge w:val="restart"/>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70000-150000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编    导</w:t>
            </w:r>
          </w:p>
        </w:tc>
        <w:tc>
          <w:tcPr>
            <w:tcW w:w="4820" w:type="dxa"/>
            <w:gridSpan w:val="4"/>
            <w:vAlign w:val="center"/>
          </w:tcPr>
          <w:p>
            <w:pPr>
              <w:spacing w:line="400" w:lineRule="exact"/>
              <w:rPr>
                <w:rFonts w:ascii="仿宋" w:hAnsi="仿宋" w:eastAsia="仿宋" w:cs="仿宋"/>
                <w:b/>
                <w:bCs/>
                <w:sz w:val="24"/>
                <w:szCs w:val="24"/>
              </w:rPr>
            </w:pPr>
            <w:r>
              <w:rPr>
                <w:rFonts w:hint="eastAsia" w:ascii="仿宋" w:hAnsi="仿宋" w:eastAsia="仿宋" w:cs="仿宋"/>
                <w:sz w:val="24"/>
                <w:szCs w:val="24"/>
              </w:rPr>
              <w:t>影视导演.广播电视编导.广播电视文艺编导.戏剧影视文学等。</w:t>
            </w:r>
          </w:p>
        </w:tc>
        <w:tc>
          <w:tcPr>
            <w:tcW w:w="992" w:type="dxa"/>
            <w:gridSpan w:val="2"/>
            <w:tcBorders>
              <w:right w:val="sing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3</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摄影摄像</w:t>
            </w:r>
          </w:p>
        </w:tc>
        <w:tc>
          <w:tcPr>
            <w:tcW w:w="4820" w:type="dxa"/>
            <w:gridSpan w:val="4"/>
            <w:vAlign w:val="center"/>
          </w:tcPr>
          <w:p>
            <w:pPr>
              <w:spacing w:line="400" w:lineRule="exact"/>
              <w:rPr>
                <w:rFonts w:ascii="仿宋" w:hAnsi="仿宋" w:eastAsia="仿宋" w:cs="仿宋"/>
                <w:b/>
                <w:bCs/>
                <w:sz w:val="24"/>
                <w:szCs w:val="24"/>
              </w:rPr>
            </w:pPr>
            <w:r>
              <w:rPr>
                <w:rFonts w:hint="eastAsia" w:ascii="仿宋" w:hAnsi="仿宋" w:eastAsia="仿宋" w:cs="仿宋"/>
                <w:sz w:val="24"/>
                <w:szCs w:val="24"/>
              </w:rPr>
              <w:t>影视摄影技术.图片摄影.影视后期制作.数字媒体艺术等。</w:t>
            </w:r>
          </w:p>
        </w:tc>
        <w:tc>
          <w:tcPr>
            <w:tcW w:w="992" w:type="dxa"/>
            <w:gridSpan w:val="2"/>
            <w:tcBorders>
              <w:right w:val="sing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3</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影视表演</w:t>
            </w:r>
          </w:p>
        </w:tc>
        <w:tc>
          <w:tcPr>
            <w:tcW w:w="4820" w:type="dxa"/>
            <w:gridSpan w:val="4"/>
            <w:vAlign w:val="center"/>
          </w:tcPr>
          <w:p>
            <w:pPr>
              <w:spacing w:line="400" w:lineRule="exact"/>
              <w:rPr>
                <w:rFonts w:ascii="仿宋" w:hAnsi="仿宋" w:eastAsia="仿宋" w:cs="仿宋"/>
                <w:b/>
                <w:bCs/>
                <w:sz w:val="24"/>
                <w:szCs w:val="24"/>
              </w:rPr>
            </w:pPr>
            <w:r>
              <w:rPr>
                <w:rFonts w:hint="eastAsia" w:ascii="仿宋" w:hAnsi="仿宋" w:eastAsia="仿宋" w:cs="仿宋"/>
                <w:sz w:val="24"/>
                <w:szCs w:val="24"/>
              </w:rPr>
              <w:t>影视表演（方向）.戏剧表演.音乐剧.舞剧表演等。</w:t>
            </w:r>
          </w:p>
        </w:tc>
        <w:tc>
          <w:tcPr>
            <w:tcW w:w="992" w:type="dxa"/>
            <w:gridSpan w:val="2"/>
            <w:tcBorders>
              <w:right w:val="sing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3</w:t>
            </w:r>
          </w:p>
        </w:tc>
        <w:tc>
          <w:tcPr>
            <w:tcW w:w="2410" w:type="dxa"/>
            <w:gridSpan w:val="2"/>
            <w:vMerge w:val="continue"/>
            <w:tcBorders>
              <w:left w:val="single" w:color="auto" w:sz="4" w:space="0"/>
              <w:right w:val="double" w:color="auto" w:sz="4" w:space="0"/>
            </w:tcBorders>
            <w:vAlign w:val="center"/>
          </w:tcPr>
          <w:p>
            <w:pPr>
              <w:spacing w:line="4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384" w:type="dxa"/>
            <w:gridSpan w:val="2"/>
            <w:tcBorders>
              <w:left w:val="double" w:color="auto" w:sz="4" w:space="0"/>
              <w:bottom w:val="doub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美  术</w:t>
            </w:r>
          </w:p>
        </w:tc>
        <w:tc>
          <w:tcPr>
            <w:tcW w:w="4820" w:type="dxa"/>
            <w:gridSpan w:val="4"/>
            <w:tcBorders>
              <w:bottom w:val="double" w:color="auto" w:sz="4" w:space="0"/>
            </w:tcBorders>
            <w:vAlign w:val="center"/>
          </w:tcPr>
          <w:p>
            <w:pPr>
              <w:spacing w:line="400" w:lineRule="exact"/>
              <w:rPr>
                <w:rFonts w:ascii="仿宋" w:hAnsi="仿宋" w:eastAsia="仿宋" w:cs="仿宋"/>
                <w:b/>
                <w:bCs/>
                <w:sz w:val="24"/>
                <w:szCs w:val="24"/>
              </w:rPr>
            </w:pPr>
            <w:r>
              <w:rPr>
                <w:rFonts w:hint="eastAsia" w:ascii="仿宋" w:hAnsi="仿宋" w:eastAsia="仿宋" w:cs="仿宋"/>
                <w:sz w:val="24"/>
                <w:szCs w:val="24"/>
              </w:rPr>
              <w:t>美术.艺术设计.美术教育.环境艺术设计等。</w:t>
            </w:r>
          </w:p>
        </w:tc>
        <w:tc>
          <w:tcPr>
            <w:tcW w:w="992" w:type="dxa"/>
            <w:gridSpan w:val="2"/>
            <w:tcBorders>
              <w:bottom w:val="double" w:color="auto" w:sz="4" w:space="0"/>
              <w:right w:val="single" w:color="auto" w:sz="4" w:space="0"/>
            </w:tcBorders>
            <w:vAlign w:val="center"/>
          </w:tcPr>
          <w:p>
            <w:pPr>
              <w:spacing w:line="400" w:lineRule="exact"/>
              <w:jc w:val="center"/>
              <w:rPr>
                <w:rFonts w:ascii="仿宋" w:hAnsi="仿宋" w:eastAsia="仿宋" w:cs="仿宋"/>
                <w:b/>
                <w:bCs/>
                <w:sz w:val="24"/>
                <w:szCs w:val="24"/>
              </w:rPr>
            </w:pPr>
            <w:r>
              <w:rPr>
                <w:rFonts w:hint="eastAsia" w:ascii="仿宋" w:hAnsi="仿宋" w:eastAsia="仿宋" w:cs="仿宋"/>
                <w:sz w:val="24"/>
                <w:szCs w:val="24"/>
              </w:rPr>
              <w:t>1</w:t>
            </w:r>
          </w:p>
        </w:tc>
        <w:tc>
          <w:tcPr>
            <w:tcW w:w="2410" w:type="dxa"/>
            <w:gridSpan w:val="2"/>
            <w:tcBorders>
              <w:left w:val="single" w:color="auto" w:sz="4" w:space="0"/>
              <w:bottom w:val="double" w:color="auto" w:sz="4" w:space="0"/>
              <w:right w:val="double" w:color="auto" w:sz="4" w:space="0"/>
            </w:tcBorders>
            <w:vAlign w:val="center"/>
          </w:tcPr>
          <w:p>
            <w:pPr>
              <w:spacing w:line="400" w:lineRule="exact"/>
              <w:jc w:val="center"/>
              <w:rPr>
                <w:rFonts w:ascii="仿宋" w:hAnsi="仿宋" w:eastAsia="仿宋" w:cs="仿宋"/>
                <w:sz w:val="24"/>
                <w:szCs w:val="24"/>
              </w:rPr>
            </w:pPr>
            <w:r>
              <w:rPr>
                <w:rFonts w:hint="eastAsia" w:ascii="仿宋" w:hAnsi="仿宋" w:eastAsia="仿宋" w:cs="仿宋"/>
                <w:sz w:val="24"/>
                <w:szCs w:val="24"/>
              </w:rPr>
              <w:t>60000-100000</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0E333F"/>
    <w:rsid w:val="5A0E333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2016-12-13T06:39:00Z</dcterms:created>
  <dc:creator>Administrator</dc:creator>
  <cp:lastModifiedBy>Administrator</cp:lastModifiedBy>
  <dcterms:modified xsi:type="dcterms:W3CDTF">2016-12-13T06:40:06Z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