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Arial" w:hAnsi="Arial" w:eastAsia="宋体" w:cs="Arial"/>
          <w:color w:val="333333"/>
          <w:sz w:val="18"/>
          <w:szCs w:val="18"/>
        </w:rPr>
      </w:pPr>
      <w:r>
        <w:rPr>
          <w:rFonts w:hint="default" w:ascii="Arial" w:hAnsi="Arial" w:eastAsia="宋体" w:cs="Arial"/>
          <w:color w:val="333333"/>
          <w:kern w:val="0"/>
          <w:sz w:val="21"/>
          <w:szCs w:val="21"/>
          <w:lang w:val="en-US" w:eastAsia="zh-CN" w:bidi="ar"/>
        </w:rPr>
        <w:t>附件三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lang w:val="en-US" w:eastAsia="zh-CN" w:bidi="ar"/>
        </w:rPr>
        <w:t>天津市中小学教师资格考试现场确认地点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lang w:val="en-US" w:eastAsia="zh-CN" w:bidi="ar"/>
        </w:rPr>
        <w:t> </w:t>
      </w:r>
    </w:p>
    <w:tbl>
      <w:tblPr>
        <w:tblStyle w:val="10"/>
        <w:tblW w:w="8603" w:type="dxa"/>
        <w:tblCellSpacing w:w="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8"/>
        <w:gridCol w:w="2209"/>
        <w:gridCol w:w="3236"/>
        <w:gridCol w:w="1680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区县名称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单位名称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单位地址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和平区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和平区教育招生考试中心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和平区鞍山道85号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27110625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河东区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河东区教育招生考试中心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河东区八纬路与大直沽西路交口田庄大街4号楼旁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24136312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河西区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河西区教育招生考试中心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河西区越秀路健春里2号增1号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28379077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南开区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南开区教育招生考试中心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南开区复康路5号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23346508转3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河北区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河北区教育局招生办公室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河北区中山路205号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26288183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红桥区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红桥区教育招生考试中心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红桥区春雨路1号（文昌宫民族小学内）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27272149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滨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海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新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塘沽教育招生考试中心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塘沽向阳南街12号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25861367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汉沽教育招生考试中心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汉沽铁坨街1号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25695182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大港教育招生考试中心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大港旭日路6号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60989979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</w:trPr>
        <w:tc>
          <w:tcPr>
            <w:tcW w:w="147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海滨教育招生考试中心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大港油田腾飞道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25924340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东丽区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东丽区教育招生考试中心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东丽区跃进路51号（东丽区教育局10楼）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24392336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西青区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西青区教育招生考试中心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西青区杨柳青镇西青道329号（西青电大院内）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27913988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津南区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津南区教育招生考试中心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咸水沽镇津沽路77号（咸水沽医院对过）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88510592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北辰区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北辰区教育招生考试中心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北辰区富锦道与京津公路交口（北辰教育中心C区一楼）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26824737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宁河区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宁河区招生考试中心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宁河区芦台镇新华道34号（宁河区教育局院内）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69592751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武清区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武清区教育招生考试中心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杨村镇前进道北（新湾花园西侧，杨村第八中学实验楼一楼）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29341978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静海区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静海区教育招生考试中心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静海区静海镇建设路3号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28942360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宝坻区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宝坻区教育招生考试中心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宝坻区南三路6号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82627805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47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蓟县</w:t>
            </w:r>
          </w:p>
        </w:tc>
        <w:tc>
          <w:tcPr>
            <w:tcW w:w="220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蓟县教育招生考试中心</w:t>
            </w:r>
          </w:p>
        </w:tc>
        <w:tc>
          <w:tcPr>
            <w:tcW w:w="3236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蓟县渔阳镇兴华大街4号（蓟县教育局院内）</w:t>
            </w:r>
          </w:p>
        </w:tc>
        <w:tc>
          <w:tcPr>
            <w:tcW w:w="1680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29142513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</w:pPr>
      <w:r>
        <w:rPr>
          <w:rFonts w:hint="default" w:ascii="Arial" w:hAnsi="Arial" w:eastAsia="宋体" w:cs="Arial"/>
          <w:color w:val="333333"/>
          <w:kern w:val="0"/>
          <w:sz w:val="21"/>
          <w:szCs w:val="21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lang w:val="en-US" w:eastAsia="zh-CN" w:bidi="ar"/>
        </w:rPr>
        <w:t> 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附件四：</w:t>
      </w:r>
      <w:r>
        <w:rPr>
          <w:rFonts w:hint="default" w:ascii="Verdana" w:hAnsi="Verdana" w:eastAsia="宋体" w:cs="Verdana"/>
          <w:color w:val="626262"/>
          <w:kern w:val="0"/>
          <w:sz w:val="18"/>
          <w:szCs w:val="1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default" w:ascii="Verdana" w:hAnsi="Verdana" w:eastAsia="宋体" w:cs="Verdana"/>
          <w:color w:val="626262"/>
          <w:sz w:val="18"/>
          <w:szCs w:val="18"/>
        </w:rPr>
      </w:pP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天津市中等职业学校专业课和实习指导教师资格考试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default" w:ascii="Verdana" w:hAnsi="Verdana" w:eastAsia="宋体" w:cs="Verdana"/>
          <w:color w:val="626262"/>
          <w:sz w:val="18"/>
          <w:szCs w:val="18"/>
        </w:rPr>
      </w:pP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面试大纲(试行)</w:t>
      </w:r>
    </w:p>
    <w:p>
      <w:pPr>
        <w:keepNext w:val="0"/>
        <w:keepLines w:val="0"/>
        <w:widowControl/>
        <w:suppressLineNumbers w:val="0"/>
        <w:jc w:val="left"/>
      </w:pP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一、测试性质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面试是中等职业学校专业课、实习指导教师资格考试的有机组成部分，属于标准参照性考试。笔试科目一、二均合格者，方可报名参加面试。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二、测试目标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面试主要考察申请教师资格人员应具备的教师基本素养、职业发展潜质、教育教学实践能力等，主要包括：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1．良好的职业认知、心理素质和思维品质;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2．仪表仪态得体，有一定的表达、交流、沟通能力。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3．具备所教专业必需的基础知识、基本技能;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4．能够恰当地运用教学方法、手段，教学环节规范，较好地达成教学目标。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三、测试内容与要求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（一）职业道德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1．热爱职业教育事业，有较强的从教愿望，正确认识、理解教师的职业特征，遵守教师职业道德规范，能够正确认识、分析和评价职业教育教学实践中的师德问题。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2．关爱学生、尊重学生，公正平等地对待每一位学生，关注每一位学生的成长。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（二）心理素质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1. 积极、开朗，有自信心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具有积极向上的精神，主动热情工作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具有坚定顽强的精神，不怕困难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2. 有较强的情绪调节与自控能力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能够有条不紊地工作，不急不躁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能够冷静地处理问题，有应变能力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能公正地看待问题，不偏激，不固执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（三）仪表仪态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1．仪表整洁，符合教育职业和场景要求。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2．举止大方，符合教师礼仪要求。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3．肢体语言得体，符合教学内容要求。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（四）言语表达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1．语言清晰，语速适宜，表达准确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口齿清楚，讲话流利，发音标准，声音洪亮，语速适宜。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讲话中心明确，层次分明，表达完整，有感染力。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2．善于倾听、交流，有亲和力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具有较强的口头表达能力，善于倾听别人的意见，并能够较准确地表达自己的观点。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在交流中尊重对方、态度和蔼。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（五）思维品质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1．能够迅速、准确地理解和分析问题，有较强的综合分析能力。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2．能够清晰有条理地陈述问题，有较强的逻辑性。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3．能够比较全面地看待问题，思维灵活，有较好的应变能力。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4．能够提出具有创新性的解决问题的思路和方法。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（六）教学设计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1.了解课程的目标和要求，准确把握教学内容。准确把握所教教学内容、了解拟任教课程在拟任教专业人才培养中的地位、作用以及与其他课程的关系。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　  2.根据教学内容和课程目标，确定的教学目标﹑教学重点和难点。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3.教学设计要体现学生的主体性，能根据职业学校专业教学内容和学生特点，科学设计教学组织形式、合理选择符合职业教育的教学方法和手段。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（七）教学实施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1．能够有效地组织学生的学习活动，注重激发学生的学习兴趣，有与学生交流的意识。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2．能够科学准确地表达和呈现教学内容。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3．能够适当地运用板书，板书工整、美观、适量。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4．能够较好地控制教学时间和教学节奏，合理地安排教与学的时间，运用职业教育教学方法，较好地达成教学目标，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（八）教学评价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1. 在教学实施过程中注重对学生进行评价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2. 能客观评价自己的教学效果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四、测试方法、程序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（一）基本方法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采取结构化面试和情景模拟相结合的方法，通过抽题备课，试讲、专业概述、答辩等方式进行。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（二）程序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考生按照面试有关规定，以半天为一个时间单位到面试考点报到、参加考试。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1．考生根据自己所报考的专业大类，按照《天津市中等职业学校专业课和实习指导教师资格考试面试教材目录（试行）》指定的教材，选取一本作为试讲教材, 考试当天自行准备并带入考点。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2．按准考证规定的时间，提前30分钟到达考点。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3．根据考生所报考的专业大类，由工作人员指定考生携带教材中的相应章节，确定考生面试讲课内容。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4．由工作人员引导至备考室，进行试讲备课（20分钟），不制作PPT，试讲时要有板书。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5．备课时间结束后，按工作人员指示，到相应考场进行面试。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6．考生进行专业概述5分钟（含考官追问）。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7．考生进行10分钟讲课，要求有板书。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8．考官围绕考生试讲内容、专业知识、德育与班主任等方面进行提问，考生进行答辩，时间5分钟。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9．考试结束，考生离开考场。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 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附件五：</w:t>
      </w:r>
      <w:r>
        <w:rPr>
          <w:rFonts w:hint="default" w:ascii="Verdana" w:hAnsi="Verdana" w:eastAsia="宋体" w:cs="Verdana"/>
          <w:color w:val="626262"/>
          <w:kern w:val="0"/>
          <w:sz w:val="18"/>
          <w:szCs w:val="18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default" w:ascii="Verdana" w:hAnsi="Verdana" w:eastAsia="宋体" w:cs="Verdana"/>
          <w:color w:val="626262"/>
          <w:sz w:val="18"/>
          <w:szCs w:val="18"/>
        </w:rPr>
      </w:pP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天津市中等职业学校专业课和实习指导教师资格考试</w:t>
      </w:r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br w:type="textWrapping"/>
      </w:r>
      <w:r>
        <w:rPr>
          <w:rStyle w:val="7"/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面试教材目录（试行）</w:t>
      </w:r>
    </w:p>
    <w:tbl>
      <w:tblPr>
        <w:tblStyle w:val="10"/>
        <w:tblW w:w="8606" w:type="dxa"/>
        <w:tblCellSpacing w:w="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8"/>
        <w:gridCol w:w="958"/>
        <w:gridCol w:w="1989"/>
        <w:gridCol w:w="1495"/>
        <w:gridCol w:w="1473"/>
        <w:gridCol w:w="1353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专业大类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序   号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教材名称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主    编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出版单位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出版年月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D01农林牧副渔类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普通动物学（第二版）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张训蒲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中国农业出版社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2015年6月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植物生理学（第二版）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王忠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中国农业出版社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2009年12月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农业经济学（第五版）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钟甫宁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中国农业出版社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2011年2月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农产品加工原理及设备（第一版）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周江，王昕，任丽丽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化学工业出版社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2015年9月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电工与电气设备（农业水利技术专业）（第一版）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陶有抗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水利水电出版社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2003年1月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花卉生产技术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罗镪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2010年11月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园林设计基础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周业生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2010年11月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园林植物生长与环境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黄鹏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中国农业出版社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2012年10月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兽医基础（第二版）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张进林，刁有祥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D02资源环境类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采矿学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陈国山，李毅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冶金工业出版社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2013年3月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环境保护与可持续发展（高等学校环境类教材）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曲向荣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清华大学出版社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2010年12月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地质灾害调查与评价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李东林，宋彬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中国地质大学出版社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2013年12月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环境监测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崔树军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中国环境科学出版社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2008年2月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环境管理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邹润莉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科学出版社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环境污染治理技术与实训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程洁红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化学工业出版社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2012年2月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D03能源与新能源类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石油地质学（第四版）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柳广弟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石油工业出版社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2009年3月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热工基础（第三版）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唐莉萍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中国电力出版社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2013年10月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变配电所二次部分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张蓉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中国电力出版社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2012年1月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D04土木水利类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电工电子技术与技能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程周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建筑识图与构造（第二版）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吴舒琛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2006年12月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建筑装饰制图基础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钟建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土木工程力学基础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王仁田，李怡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2010年6月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《建筑材料》(第二版)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毕万利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2011年7月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D05加工制造类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机械制图(第九版)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金大鹰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机械工业出版社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2014年9月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电工基础(第三版)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王英，丁金水，徐宏，刘永军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电子工业出版社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2014年8月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机械基础(第二版)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胡家秀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机械工业出版社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2013年1月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汽车制造工艺基础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谢永东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机械工业出版社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2008年2月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电子技术基础与技能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李乃夫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2010年6月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金属材料与热处理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刘德力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科学出版社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模具钳工技术与实训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殷铖，王明哲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机械工业出版社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333333"/>
                <w:sz w:val="21"/>
                <w:szCs w:val="21"/>
              </w:rPr>
              <w:t>电工技术基础与技能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"http://book.jd.com/writer/%E5%91%A8%E5%BD%AC_1.html" \t "http://www.ntce.cn/a/zuijinzixun/2016/1213/_blank" </w:instrTex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default" w:ascii="Arial" w:hAnsi="Arial" w:eastAsia="宋体" w:cs="Arial"/>
                <w:color w:val="256EB1"/>
                <w:sz w:val="21"/>
                <w:szCs w:val="21"/>
                <w:u w:val="none"/>
              </w:rPr>
              <w:t>周彬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，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"http://book.jd.com/writer/%E5%88%98%E5%B0%8F%E7%8E%B2_1.html" \t "http://www.ntce.cn/a/zuijinzixun/2016/1213/_blank" </w:instrTex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default" w:ascii="Arial" w:hAnsi="Arial" w:eastAsia="宋体" w:cs="Arial"/>
                <w:color w:val="256EB1"/>
                <w:sz w:val="21"/>
                <w:szCs w:val="21"/>
                <w:u w:val="none"/>
              </w:rPr>
              <w:t>刘小玲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"http://book.jd.com/publish/%E4%B8%AD%E5%9B%BD%E9%93%81%E9%81%93%E5%87%BA%E7%89%88%E7%A4%BE_1.html" \o "中国铁道出版社" \t "http://www.ntce.cn/a/zuijinzixun/2016/1213/_blank" </w:instrTex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default" w:ascii="Arial" w:hAnsi="Arial" w:eastAsia="宋体" w:cs="Arial"/>
                <w:color w:val="256EB1"/>
                <w:sz w:val="21"/>
                <w:szCs w:val="21"/>
                <w:u w:val="none"/>
              </w:rPr>
              <w:t>中国铁道出版社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2014年7月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D06石油化工类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化学工程基础(第二版)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武汉大学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高分子合成工艺学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韦军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华东理工大学出版社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2011年2月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物理化学简明教程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(第四版)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印永嘉等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2007年8月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化学工艺概论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章红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化学工业出版社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工业化学(第二版)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张荣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化学工业出版社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2011年8月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化工仪表及自动化(第三版)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乐建波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化学工业出版社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2011年8月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D07轻纺食品类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制浆造纸工艺(第二版)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王忠厚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中国轻工业出版社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2006年2月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食品应用化学(第一版)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李晓华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2002年12月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粮油加工技术(第一版)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王丽琼、李鹏林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化学工业出版社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2007年2月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D08交通运输类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交通运输概论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万明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人民交通出版社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2015年3月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交通运输设备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吴晓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人民交通出版社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2015年2月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城市轨道交通运营安全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耿幸福，宁斌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人民交通出版社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2010年6月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航空运输地理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洪德慧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国防工业出版社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2009年5月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汽车机械基础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卢剑虹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人民邮电出版社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2010年6月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汽车构造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"https://book.jd.com/writer/%E4%BA%BA%E5%8A%9B%E8%B5%84%E6%BA%90%E5%92%8C%E7%A4%BE%E4%BC%9A%E4%BF%9D%E9%9A%9C%E9%83%A8%E6%95%99%E6%9D%90%E5%8A%9E%E5%85%AC%E5%AE%A4%E7%BB%84%E7%BB%87%E7%BC%96%E5%86%99_1.html" \t "http://www.ntce.cn/a/zuijinzixun/2016/1213/_blank" </w:instrTex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default" w:ascii="Arial" w:hAnsi="Arial" w:eastAsia="宋体" w:cs="Arial"/>
                <w:color w:val="256EB1"/>
                <w:sz w:val="21"/>
                <w:szCs w:val="21"/>
                <w:u w:val="none"/>
              </w:rPr>
              <w:t>人力资源和社会保障部教材办公室组织编写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 xml:space="preserve">·       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"https://book.jd.com/publish/%E4%B8%AD%E5%9B%BD%E5%8A%B3%E5%8A%A8%E7%A4%BE%E4%BC%9A%E4%BF%9D%E9%9A%9C%E5%87%BA%E7%89%88%E7%A4%BE_1.html" \o "中国劳动社会保障出版社" \t "http://www.ntce.cn/a/zuijinzixun/2016/1213/_blank" </w:instrTex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default" w:ascii="Arial" w:hAnsi="Arial" w:eastAsia="宋体" w:cs="Arial"/>
                <w:color w:val="256EB1"/>
                <w:sz w:val="21"/>
                <w:szCs w:val="21"/>
                <w:u w:val="none"/>
              </w:rPr>
              <w:t>中国劳动社会保障出版社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2015年11月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汽车构造（上）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姚勇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"http://book.jd.com/publish/%E7%94%B5%E5%AD%90%E5%B7%A5%E4%B8%9A%E5%87%BA%E7%89%88%E7%A4%BE_1.html" \o "电子工业出版社" \t "http://www.ntce.cn/a/zuijinzixun/2016/1213/_blank" </w:instrTex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default" w:ascii="Arial" w:hAnsi="Arial" w:eastAsia="宋体" w:cs="Arial"/>
                <w:color w:val="256EB1"/>
                <w:sz w:val="21"/>
                <w:szCs w:val="21"/>
                <w:u w:val="none"/>
              </w:rPr>
              <w:t>电子工业出版社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2016年1月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汽车构造（下）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姚勇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 xml:space="preserve">   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"http://book.jd.com/publish/%E7%94%B5%E5%AD%90%E5%B7%A5%E4%B8%9A%E5%87%BA%E7%89%88%E7%A4%BE_1.html" \o "电子工业出版社" \t "http://www.ntce.cn/a/zuijinzixun/2016/1213/_blank" </w:instrTex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default" w:ascii="Arial" w:hAnsi="Arial" w:eastAsia="宋体" w:cs="Arial"/>
                <w:color w:val="256EB1"/>
                <w:sz w:val="21"/>
                <w:szCs w:val="21"/>
                <w:u w:val="none"/>
              </w:rPr>
              <w:t>电子工业出版社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 2016年3月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D09信息技术类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计算机导论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杨江月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清华大学出版社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2014年8月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333333"/>
                <w:sz w:val="21"/>
                <w:szCs w:val="21"/>
              </w:rPr>
              <w:t>计算机应用基础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333333"/>
                <w:sz w:val="21"/>
                <w:szCs w:val="21"/>
              </w:rPr>
              <w:t>周 凌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"http://book.jd.com/publish/%E7%94%B5%E5%AD%90%E5%B7%A5%E4%B8%9A%E5%87%BA%E7%89%88%E7%A4%BE_1.html" \o "电子工业出版社" \t "http://www.ntce.cn/a/zuijinzixun/2016/1213/_blank" </w:instrTex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default" w:ascii="Arial" w:hAnsi="Arial" w:eastAsia="宋体" w:cs="Arial"/>
                <w:color w:val="256EB1"/>
                <w:sz w:val="21"/>
                <w:szCs w:val="21"/>
                <w:u w:val="none"/>
              </w:rPr>
              <w:t>电子工业出版社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2014年6月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电子技术基础与技能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张金华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2010年6月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color w:val="333333"/>
                <w:sz w:val="21"/>
                <w:szCs w:val="21"/>
              </w:rPr>
              <w:t>网络综合管理实训教程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"http://book.jd.com/writer/%E4%BB%98%E7%AC%94%E8%B4%A4_1.html" \t "http://www.ntce.cn/a/zuijinzixun/2016/1213/_blank" </w:instrTex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default" w:ascii="Arial" w:hAnsi="Arial" w:eastAsia="宋体" w:cs="Arial"/>
                <w:color w:val="256EB1"/>
                <w:sz w:val="21"/>
                <w:szCs w:val="21"/>
                <w:u w:val="none"/>
              </w:rPr>
              <w:t>付笔贤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"http://book.jd.com/publish/%E7%A7%91%E5%AD%A6_1.html" \o "科学" \t "http://www.ntce.cn/a/zuijinzixun/2016/1213/_blank" </w:instrTex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default" w:ascii="Arial" w:hAnsi="Arial" w:eastAsia="宋体" w:cs="Arial"/>
                <w:color w:val="256EB1"/>
                <w:sz w:val="21"/>
                <w:szCs w:val="21"/>
                <w:u w:val="none"/>
              </w:rPr>
              <w:t>科学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2011年8月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color w:val="333333"/>
                <w:sz w:val="21"/>
                <w:szCs w:val="21"/>
              </w:rPr>
              <w:t>C程序设计(第三版)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"http://book.jd.com/writer/%E8%B0%AD%E6%B5%A9%E5%BC%BA_1.html" \t "http://www.ntce.cn/a/zuijinzixun/2016/1213/_blank" </w:instrTex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default" w:ascii="Arial" w:hAnsi="Arial" w:eastAsia="宋体" w:cs="Arial"/>
                <w:color w:val="256EB1"/>
                <w:sz w:val="21"/>
                <w:szCs w:val="21"/>
                <w:u w:val="none"/>
              </w:rPr>
              <w:t>谭浩强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"http://book.jd.com/publish/%E6%B8%85%E5%8D%8E%E5%A4%A7%E5%AD%A6%E5%87%BA%E7%89%88%E7%A4%BE_1.html" \o "清华大学出版社" \t "http://www.ntce.cn/a/zuijinzixun/2016/1213/_blank" </w:instrTex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default" w:ascii="Arial" w:hAnsi="Arial" w:eastAsia="宋体" w:cs="Arial"/>
                <w:color w:val="256EB1"/>
                <w:sz w:val="21"/>
                <w:szCs w:val="21"/>
                <w:u w:val="none"/>
              </w:rPr>
              <w:t>清华大学出版社</w:t>
            </w:r>
            <w:r>
              <w:rPr>
                <w:rFonts w:hint="default" w:ascii="Arial" w:hAnsi="Arial" w:eastAsia="宋体" w:cs="Arial"/>
                <w:color w:val="256EB1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2014年7月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D10医药卫生类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成人护理（上）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李俊华，曹文元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人卫出版社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2015年1月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成人护理（下）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林珊，郭艳春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人卫出版社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2015年1月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疾病概要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江景芝，王海平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科学出版社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2016年1月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医学基础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孙志军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人卫出版社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2013年8月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内科护理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金中杰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人卫出版社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外科护理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严鹏霄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人卫出版社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D11休闲保健类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美容基本技能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黄芳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中国劳动社会保障出版社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2009年3月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美容美体学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吴强，赵瑛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广东高等教育出版社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2014年7月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美发与造型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黄源，周京红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D12财经商贸类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基础会计(第四版)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张玉森，陈伟清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2011年6月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金融基础(第二版)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陈利荣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市场营销知识(第三版)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冯玉祥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2012年7月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统计原理(第三版)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娄庆松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2010年6月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电子商务基础(第二版)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尚建成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进出口贸易实务(第三版)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费景明，罗理广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2012年1月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现代物流基础(第二版)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杨穗萍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D13旅游服务类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钟表技术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萧治平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中国轻工业出版社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2008年7月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西餐烹饪基础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李晓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化学工业出版社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2014年1月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饭店管理概论(第二版)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杜建华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科学出版社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2015年1月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旅游概论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邵世刚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2015年8月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D14文化艺术类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艺术学基础知识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王次炤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中央音乐学院出版社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2006年5月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艺术学概论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彭吉象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北京大学出版社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2015年5月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美学原理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叶朗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北京大学出版社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2009年4月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工艺品（雕塑类）设计与制作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王敏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服装材料(第三版)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刘小君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2012年9月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D15体育与健身类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运动训练学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田麦久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2006年1月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休闲体育经营与管理(第三版)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张启明、俞金英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厦门大学出版社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2012年8月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体育设施与管理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陈融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运动人体科学概论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王健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2009年12月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D16教育类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学前教育学(第三版)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黄人颂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人民教育出版社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2015年8月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D17司法服务类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法律基础(第二版)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刘莲花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高等教育出版社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2015年8月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法学概论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韩雪琴，冯莉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清华大学出版社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2013年9月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法律基础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魏胜强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法律出版社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2013年6月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D18公共管理与服务类</w:t>
            </w: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企业行政管理(第一版)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张秋埜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北京大学出版社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2013年9月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33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958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民政工作(第一版)</w:t>
            </w:r>
          </w:p>
        </w:tc>
        <w:tc>
          <w:tcPr>
            <w:tcW w:w="1495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周良才</w:t>
            </w:r>
          </w:p>
        </w:tc>
        <w:tc>
          <w:tcPr>
            <w:tcW w:w="147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天津大学出版社</w:t>
            </w:r>
          </w:p>
        </w:tc>
        <w:tc>
          <w:tcPr>
            <w:tcW w:w="1353" w:type="dxa"/>
            <w:tcBorders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lang w:val="en-US" w:eastAsia="zh-CN" w:bidi="ar"/>
              </w:rPr>
              <w:t>2010年1月</w:t>
            </w:r>
          </w:p>
        </w:tc>
      </w:tr>
    </w:tbl>
    <w:p>
      <w:r>
        <w:rPr>
          <w:rFonts w:hint="default" w:ascii="Verdana" w:hAnsi="Verdana" w:eastAsia="宋体" w:cs="Verdana"/>
          <w:color w:val="626262"/>
          <w:kern w:val="0"/>
          <w:sz w:val="21"/>
          <w:szCs w:val="21"/>
          <w:lang w:val="en-US" w:eastAsia="zh-CN" w:bidi="ar"/>
        </w:rPr>
        <w:t>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5A21B4"/>
    <w:rsid w:val="385A21B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256EB1"/>
      <w:u w:val="none"/>
    </w:rPr>
  </w:style>
  <w:style w:type="character" w:styleId="9">
    <w:name w:val="Hyperlink"/>
    <w:basedOn w:val="6"/>
    <w:uiPriority w:val="0"/>
    <w:rPr>
      <w:color w:val="256EB1"/>
      <w:u w:val="none"/>
    </w:rPr>
  </w:style>
  <w:style w:type="character" w:customStyle="1" w:styleId="11">
    <w:name w:val="info2"/>
    <w:basedOn w:val="6"/>
    <w:uiPriority w:val="0"/>
    <w:rPr>
      <w:color w:val="776955"/>
      <w:bdr w:val="none" w:color="auto" w:sz="0" w:space="0"/>
    </w:rPr>
  </w:style>
  <w:style w:type="character" w:customStyle="1" w:styleId="12">
    <w:name w:val="info3"/>
    <w:basedOn w:val="6"/>
    <w:uiPriority w:val="0"/>
    <w:rPr>
      <w:color w:val="555555"/>
      <w:bdr w:val="none" w:color="auto" w:sz="0" w:space="0"/>
    </w:rPr>
  </w:style>
  <w:style w:type="character" w:customStyle="1" w:styleId="13">
    <w:name w:val="fr"/>
    <w:basedOn w:val="6"/>
    <w:uiPriority w:val="0"/>
  </w:style>
  <w:style w:type="character" w:customStyle="1" w:styleId="14">
    <w:name w:val="fr1"/>
    <w:basedOn w:val="6"/>
    <w:uiPriority w:val="0"/>
    <w:rPr>
      <w:color w:val="AEAEAE"/>
    </w:rPr>
  </w:style>
  <w:style w:type="character" w:customStyle="1" w:styleId="15">
    <w:name w:val="fr2"/>
    <w:basedOn w:val="6"/>
    <w:uiPriority w:val="0"/>
    <w:rPr>
      <w:color w:val="AEAEAE"/>
    </w:rPr>
  </w:style>
  <w:style w:type="character" w:customStyle="1" w:styleId="16">
    <w:name w:val="info"/>
    <w:basedOn w:val="6"/>
    <w:uiPriority w:val="0"/>
    <w:rPr>
      <w:color w:val="555555"/>
      <w:bdr w:val="none" w:color="auto" w:sz="0" w:space="0"/>
    </w:rPr>
  </w:style>
  <w:style w:type="character" w:customStyle="1" w:styleId="17">
    <w:name w:val="info1"/>
    <w:basedOn w:val="6"/>
    <w:uiPriority w:val="0"/>
    <w:rPr>
      <w:color w:val="555555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2016-12-13T01:55:00Z</dcterms:created>
  <dc:creator>Administrator</dc:creator>
  <cp:lastModifiedBy>Administrator</cp:lastModifiedBy>
  <dcterms:modified xsi:type="dcterms:W3CDTF">2016-12-13T08:39:22Z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